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CCA65" w14:textId="18D6F124" w:rsidR="006356B1" w:rsidRDefault="0087621D">
      <w:r w:rsidRPr="0087621D">
        <w:rPr>
          <w:b/>
        </w:rPr>
        <w:t xml:space="preserve">Singapore Population Health Studies </w:t>
      </w:r>
      <w:r w:rsidR="00872AE1">
        <w:rPr>
          <w:b/>
        </w:rPr>
        <w:t xml:space="preserve">- </w:t>
      </w:r>
      <w:r w:rsidRPr="0087621D">
        <w:rPr>
          <w:b/>
        </w:rPr>
        <w:t>Data Request Pricing List</w:t>
      </w:r>
      <w:r>
        <w:br/>
        <w:t>Version 1 - September 2018</w:t>
      </w:r>
      <w:r w:rsidR="00872AE1" w:rsidRPr="00872AE1">
        <w:t xml:space="preserve"> </w:t>
      </w:r>
      <w:r w:rsidR="00872AE1">
        <w:t>- WEF 01/01/2019</w:t>
      </w:r>
    </w:p>
    <w:p w14:paraId="29785EAF" w14:textId="318E06B2" w:rsidR="0087621D" w:rsidRDefault="0087621D"/>
    <w:p w14:paraId="0D0DB3A7" w14:textId="222E30A7" w:rsidR="004D0396" w:rsidRDefault="004D0396">
      <w:pPr>
        <w:rPr>
          <w:b/>
        </w:rPr>
      </w:pPr>
      <w:r>
        <w:rPr>
          <w:b/>
        </w:rPr>
        <w:t>Charging Structure</w:t>
      </w:r>
    </w:p>
    <w:p w14:paraId="7CA46A97" w14:textId="4C8CB9E1" w:rsidR="004D0396" w:rsidRPr="00E66912" w:rsidRDefault="004D0396" w:rsidP="004D0396">
      <w:pPr>
        <w:pStyle w:val="ListParagraph"/>
        <w:numPr>
          <w:ilvl w:val="0"/>
          <w:numId w:val="2"/>
        </w:numPr>
        <w:rPr>
          <w:sz w:val="20"/>
        </w:rPr>
      </w:pPr>
      <w:r w:rsidRPr="00E66912">
        <w:rPr>
          <w:sz w:val="20"/>
        </w:rPr>
        <w:t>Data Requests are comprised of the following mandatory component</w:t>
      </w:r>
      <w:r w:rsidR="00E939D1" w:rsidRPr="00E66912">
        <w:rPr>
          <w:sz w:val="20"/>
        </w:rPr>
        <w:t>s</w:t>
      </w:r>
    </w:p>
    <w:p w14:paraId="326ABEA0" w14:textId="0DBCFFAF" w:rsidR="004D0396" w:rsidRPr="00E66912" w:rsidRDefault="004D0396" w:rsidP="004D0396">
      <w:pPr>
        <w:pStyle w:val="ListParagraph"/>
        <w:numPr>
          <w:ilvl w:val="1"/>
          <w:numId w:val="2"/>
        </w:numPr>
        <w:rPr>
          <w:sz w:val="20"/>
        </w:rPr>
      </w:pPr>
      <w:r w:rsidRPr="00E66912">
        <w:rPr>
          <w:sz w:val="20"/>
        </w:rPr>
        <w:t>Data Only – Components A+B</w:t>
      </w:r>
    </w:p>
    <w:p w14:paraId="26A98CFB" w14:textId="21227CE2" w:rsidR="004D0396" w:rsidRPr="00E66912" w:rsidRDefault="004D0396" w:rsidP="004D0396">
      <w:pPr>
        <w:pStyle w:val="ListParagraph"/>
        <w:numPr>
          <w:ilvl w:val="1"/>
          <w:numId w:val="2"/>
        </w:numPr>
        <w:rPr>
          <w:sz w:val="20"/>
        </w:rPr>
      </w:pPr>
      <w:r w:rsidRPr="00E66912">
        <w:rPr>
          <w:sz w:val="20"/>
        </w:rPr>
        <w:t>Data and Biological Samples</w:t>
      </w:r>
      <w:r w:rsidR="00E939D1" w:rsidRPr="00E66912">
        <w:rPr>
          <w:sz w:val="20"/>
        </w:rPr>
        <w:t xml:space="preserve"> Identification</w:t>
      </w:r>
      <w:r w:rsidRPr="00E66912">
        <w:rPr>
          <w:sz w:val="20"/>
        </w:rPr>
        <w:t xml:space="preserve"> – Components A+B+C</w:t>
      </w:r>
      <w:r w:rsidR="00FE1D8E">
        <w:rPr>
          <w:sz w:val="20"/>
        </w:rPr>
        <w:t>+D</w:t>
      </w:r>
    </w:p>
    <w:p w14:paraId="72AAD655" w14:textId="5899A601" w:rsidR="004D0396" w:rsidRPr="00E66912" w:rsidRDefault="004D0396" w:rsidP="004D0396">
      <w:pPr>
        <w:pStyle w:val="ListParagraph"/>
        <w:numPr>
          <w:ilvl w:val="0"/>
          <w:numId w:val="2"/>
        </w:numPr>
        <w:rPr>
          <w:sz w:val="20"/>
        </w:rPr>
      </w:pPr>
      <w:r w:rsidRPr="00E66912">
        <w:rPr>
          <w:sz w:val="20"/>
        </w:rPr>
        <w:t>A study is defined as a single time point</w:t>
      </w:r>
      <w:r w:rsidR="00E939D1" w:rsidRPr="00E66912">
        <w:rPr>
          <w:sz w:val="20"/>
        </w:rPr>
        <w:t>, regardless of the number of internal data sources</w:t>
      </w:r>
      <w:r w:rsidR="004D4046" w:rsidRPr="00E66912">
        <w:rPr>
          <w:sz w:val="20"/>
        </w:rPr>
        <w:t xml:space="preserve"> (f</w:t>
      </w:r>
      <w:r w:rsidR="00E939D1" w:rsidRPr="00E66912">
        <w:rPr>
          <w:sz w:val="20"/>
        </w:rPr>
        <w:t>or example</w:t>
      </w:r>
      <w:r w:rsidR="004D4046" w:rsidRPr="00E66912">
        <w:rPr>
          <w:sz w:val="20"/>
        </w:rPr>
        <w:t>,</w:t>
      </w:r>
      <w:r w:rsidR="00E939D1" w:rsidRPr="00E66912">
        <w:rPr>
          <w:sz w:val="20"/>
        </w:rPr>
        <w:t xml:space="preserve"> a study with multiple sub-studies</w:t>
      </w:r>
      <w:r w:rsidR="004D4046" w:rsidRPr="00E66912">
        <w:rPr>
          <w:sz w:val="20"/>
        </w:rPr>
        <w:t>)</w:t>
      </w:r>
      <w:r w:rsidR="00E939D1" w:rsidRPr="00E66912">
        <w:rPr>
          <w:sz w:val="20"/>
        </w:rPr>
        <w:t>.</w:t>
      </w:r>
    </w:p>
    <w:p w14:paraId="0C19C7FA" w14:textId="77777777" w:rsidR="00872AE1" w:rsidRDefault="00872AE1" w:rsidP="00872AE1">
      <w:pPr>
        <w:rPr>
          <w:lang w:val="en-US"/>
        </w:rPr>
      </w:pPr>
      <w:r>
        <w:rPr>
          <w:color w:val="1F497D"/>
          <w:lang w:val="en-US"/>
        </w:rPr>
        <w:t> </w:t>
      </w:r>
    </w:p>
    <w:p w14:paraId="54197A51" w14:textId="08EDB465" w:rsidR="00872AE1" w:rsidRPr="004D0396" w:rsidRDefault="00872AE1" w:rsidP="00872AE1">
      <w:pPr>
        <w:rPr>
          <w:b/>
          <w:sz w:val="20"/>
        </w:rPr>
      </w:pPr>
      <w:r w:rsidRPr="004D0396">
        <w:rPr>
          <w:b/>
          <w:sz w:val="20"/>
        </w:rPr>
        <w:t>Notes</w:t>
      </w:r>
    </w:p>
    <w:p w14:paraId="016A4EDC" w14:textId="0EA9587E" w:rsidR="00FE1D8E" w:rsidRDefault="00334B32" w:rsidP="00872AE1">
      <w:pPr>
        <w:pStyle w:val="ListParagraph"/>
        <w:numPr>
          <w:ilvl w:val="0"/>
          <w:numId w:val="1"/>
        </w:numPr>
        <w:rPr>
          <w:sz w:val="20"/>
        </w:rPr>
      </w:pPr>
      <w:r>
        <w:rPr>
          <w:sz w:val="20"/>
        </w:rPr>
        <w:t>Items</w:t>
      </w:r>
      <w:r w:rsidR="00872AE1" w:rsidRPr="004D0396">
        <w:rPr>
          <w:sz w:val="20"/>
        </w:rPr>
        <w:t xml:space="preserve"> listed are exclusive of GST</w:t>
      </w:r>
      <w:r w:rsidR="00FE1D8E">
        <w:rPr>
          <w:sz w:val="20"/>
        </w:rPr>
        <w:t xml:space="preserve"> and indicate standard rate at the time of writing</w:t>
      </w:r>
      <w:r w:rsidR="00E31416">
        <w:rPr>
          <w:sz w:val="20"/>
        </w:rPr>
        <w:t xml:space="preserve"> and are </w:t>
      </w:r>
      <w:r w:rsidR="00E31416">
        <w:rPr>
          <w:sz w:val="20"/>
        </w:rPr>
        <w:br/>
        <w:t>intended to be a guide for grant budgeting only.</w:t>
      </w:r>
    </w:p>
    <w:p w14:paraId="11B497BE" w14:textId="13577C2B" w:rsidR="00334B32" w:rsidRDefault="00334B32" w:rsidP="00872AE1">
      <w:pPr>
        <w:pStyle w:val="ListParagraph"/>
        <w:numPr>
          <w:ilvl w:val="0"/>
          <w:numId w:val="1"/>
        </w:numPr>
        <w:rPr>
          <w:sz w:val="20"/>
        </w:rPr>
      </w:pPr>
      <w:r>
        <w:rPr>
          <w:sz w:val="20"/>
        </w:rPr>
        <w:t>All prices indicated are for non-commercial research use, commercial requestors should provide details of their request by email.</w:t>
      </w:r>
    </w:p>
    <w:p w14:paraId="70764D9D" w14:textId="1B76A86D" w:rsidR="00872AE1" w:rsidRPr="004D0396" w:rsidRDefault="00FE1D8E" w:rsidP="00872AE1">
      <w:pPr>
        <w:pStyle w:val="ListParagraph"/>
        <w:numPr>
          <w:ilvl w:val="0"/>
          <w:numId w:val="1"/>
        </w:numPr>
        <w:rPr>
          <w:sz w:val="20"/>
        </w:rPr>
      </w:pPr>
      <w:r>
        <w:rPr>
          <w:sz w:val="20"/>
        </w:rPr>
        <w:t xml:space="preserve">Pricing will be confirmed upon </w:t>
      </w:r>
      <w:r w:rsidR="00334B32">
        <w:rPr>
          <w:sz w:val="20"/>
        </w:rPr>
        <w:t xml:space="preserve">formal </w:t>
      </w:r>
      <w:r>
        <w:rPr>
          <w:sz w:val="20"/>
        </w:rPr>
        <w:t>quotation and is subject to change</w:t>
      </w:r>
      <w:r w:rsidR="00E31416">
        <w:rPr>
          <w:sz w:val="20"/>
        </w:rPr>
        <w:t xml:space="preserve"> at any time</w:t>
      </w:r>
      <w:r>
        <w:rPr>
          <w:sz w:val="20"/>
        </w:rPr>
        <w:t>.</w:t>
      </w:r>
    </w:p>
    <w:p w14:paraId="2FE4992F" w14:textId="718AD38F" w:rsidR="00334B32" w:rsidRPr="00334B32" w:rsidRDefault="00334B32" w:rsidP="00334B32">
      <w:pPr>
        <w:pStyle w:val="ListParagraph"/>
        <w:numPr>
          <w:ilvl w:val="0"/>
          <w:numId w:val="1"/>
        </w:numPr>
        <w:rPr>
          <w:sz w:val="20"/>
          <w:szCs w:val="20"/>
        </w:rPr>
      </w:pPr>
      <w:r w:rsidRPr="00334B32">
        <w:rPr>
          <w:sz w:val="20"/>
          <w:szCs w:val="20"/>
        </w:rPr>
        <w:t xml:space="preserve">For enquires please contact the  SSHSPH Data Management Unit at </w:t>
      </w:r>
      <w:hyperlink r:id="rId5" w:history="1">
        <w:r w:rsidRPr="00EE1026">
          <w:rPr>
            <w:rStyle w:val="Hyperlink"/>
            <w:sz w:val="20"/>
            <w:szCs w:val="20"/>
          </w:rPr>
          <w:t>SSHSPHDataRequest@nus.edu.sg</w:t>
        </w:r>
      </w:hyperlink>
      <w:r>
        <w:rPr>
          <w:sz w:val="20"/>
          <w:szCs w:val="20"/>
        </w:rPr>
        <w:t xml:space="preserve"> </w:t>
      </w:r>
      <w:r w:rsidRPr="00334B32">
        <w:rPr>
          <w:sz w:val="20"/>
          <w:szCs w:val="20"/>
        </w:rPr>
        <w:t xml:space="preserve"> </w:t>
      </w:r>
    </w:p>
    <w:p w14:paraId="5893487B" w14:textId="77777777" w:rsidR="00334B32" w:rsidRDefault="00334B32" w:rsidP="00334B32">
      <w:pPr>
        <w:pStyle w:val="ListParagraph"/>
      </w:pPr>
    </w:p>
    <w:p w14:paraId="0851F892" w14:textId="77777777" w:rsidR="0087621D" w:rsidRDefault="0087621D" w:rsidP="0087621D">
      <w:pPr>
        <w:spacing w:after="240"/>
        <w:rPr>
          <w:lang w:val="en-US"/>
        </w:rPr>
      </w:pPr>
      <w:r>
        <w:rPr>
          <w:b/>
          <w:bCs/>
          <w:lang w:val="en-US"/>
        </w:rPr>
        <w:t>Component A) Paperwork and Approval of Project</w:t>
      </w:r>
    </w:p>
    <w:tbl>
      <w:tblPr>
        <w:tblStyle w:val="GridTable4-Accent1"/>
        <w:tblW w:w="8072" w:type="dxa"/>
        <w:tblLook w:val="04A0" w:firstRow="1" w:lastRow="0" w:firstColumn="1" w:lastColumn="0" w:noHBand="0" w:noVBand="1"/>
      </w:tblPr>
      <w:tblGrid>
        <w:gridCol w:w="3660"/>
        <w:gridCol w:w="4412"/>
      </w:tblGrid>
      <w:tr w:rsidR="0087621D" w14:paraId="349A5AEB" w14:textId="77777777" w:rsidTr="00D804B5">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60" w:type="dxa"/>
            <w:hideMark/>
          </w:tcPr>
          <w:p w14:paraId="4BB9B4C2" w14:textId="77777777" w:rsidR="0087621D" w:rsidRPr="00872AE1" w:rsidRDefault="0087621D">
            <w:pPr>
              <w:jc w:val="center"/>
              <w:rPr>
                <w:sz w:val="20"/>
              </w:rPr>
            </w:pPr>
            <w:r w:rsidRPr="00872AE1">
              <w:rPr>
                <w:sz w:val="20"/>
              </w:rPr>
              <w:t>Scope</w:t>
            </w:r>
          </w:p>
        </w:tc>
        <w:tc>
          <w:tcPr>
            <w:tcW w:w="4412" w:type="dxa"/>
            <w:hideMark/>
          </w:tcPr>
          <w:p w14:paraId="2B2B307C" w14:textId="24EF72B6" w:rsidR="0087621D" w:rsidRPr="00872AE1" w:rsidRDefault="0087621D">
            <w:pPr>
              <w:jc w:val="center"/>
              <w:cnfStyle w:val="100000000000" w:firstRow="1" w:lastRow="0" w:firstColumn="0" w:lastColumn="0" w:oddVBand="0" w:evenVBand="0" w:oddHBand="0" w:evenHBand="0" w:firstRowFirstColumn="0" w:firstRowLastColumn="0" w:lastRowFirstColumn="0" w:lastRowLastColumn="0"/>
              <w:rPr>
                <w:sz w:val="20"/>
              </w:rPr>
            </w:pPr>
            <w:r w:rsidRPr="00872AE1">
              <w:rPr>
                <w:sz w:val="20"/>
              </w:rPr>
              <w:t>Rate for non-commercial research</w:t>
            </w:r>
          </w:p>
        </w:tc>
      </w:tr>
      <w:tr w:rsidR="0087621D" w14:paraId="6CF9917A" w14:textId="77777777" w:rsidTr="00D804B5">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3660" w:type="dxa"/>
            <w:hideMark/>
          </w:tcPr>
          <w:p w14:paraId="209EB221" w14:textId="77777777" w:rsidR="0087621D" w:rsidRPr="00872AE1" w:rsidRDefault="0087621D">
            <w:pPr>
              <w:jc w:val="center"/>
              <w:rPr>
                <w:sz w:val="20"/>
              </w:rPr>
            </w:pPr>
            <w:r w:rsidRPr="00872AE1">
              <w:rPr>
                <w:sz w:val="20"/>
              </w:rPr>
              <w:t>Gather and review requirement</w:t>
            </w:r>
          </w:p>
        </w:tc>
        <w:tc>
          <w:tcPr>
            <w:tcW w:w="4412" w:type="dxa"/>
            <w:vMerge w:val="restart"/>
            <w:hideMark/>
          </w:tcPr>
          <w:p w14:paraId="7F53CD6C" w14:textId="77777777" w:rsidR="0087621D" w:rsidRPr="00872AE1" w:rsidRDefault="0087621D">
            <w:pPr>
              <w:jc w:val="center"/>
              <w:cnfStyle w:val="000000100000" w:firstRow="0" w:lastRow="0" w:firstColumn="0" w:lastColumn="0" w:oddVBand="0" w:evenVBand="0" w:oddHBand="1" w:evenHBand="0" w:firstRowFirstColumn="0" w:firstRowLastColumn="0" w:lastRowFirstColumn="0" w:lastRowLastColumn="0"/>
              <w:rPr>
                <w:sz w:val="20"/>
              </w:rPr>
            </w:pPr>
            <w:r w:rsidRPr="00872AE1">
              <w:rPr>
                <w:sz w:val="20"/>
              </w:rPr>
              <w:t>$525</w:t>
            </w:r>
            <w:r w:rsidRPr="00872AE1">
              <w:rPr>
                <w:sz w:val="20"/>
              </w:rPr>
              <w:br/>
              <w:t>(if project approved)</w:t>
            </w:r>
          </w:p>
        </w:tc>
      </w:tr>
      <w:tr w:rsidR="0087621D" w14:paraId="28DDE54C" w14:textId="77777777" w:rsidTr="00D804B5">
        <w:trPr>
          <w:trHeight w:val="57"/>
        </w:trPr>
        <w:tc>
          <w:tcPr>
            <w:cnfStyle w:val="001000000000" w:firstRow="0" w:lastRow="0" w:firstColumn="1" w:lastColumn="0" w:oddVBand="0" w:evenVBand="0" w:oddHBand="0" w:evenHBand="0" w:firstRowFirstColumn="0" w:firstRowLastColumn="0" w:lastRowFirstColumn="0" w:lastRowLastColumn="0"/>
            <w:tcW w:w="3660" w:type="dxa"/>
            <w:hideMark/>
          </w:tcPr>
          <w:p w14:paraId="3D4EDA66" w14:textId="77777777" w:rsidR="0087621D" w:rsidRDefault="0087621D">
            <w:pPr>
              <w:jc w:val="center"/>
            </w:pPr>
            <w:r w:rsidRPr="00872AE1">
              <w:rPr>
                <w:sz w:val="20"/>
              </w:rPr>
              <w:t>Process paperwork and obtain approval</w:t>
            </w:r>
          </w:p>
        </w:tc>
        <w:tc>
          <w:tcPr>
            <w:tcW w:w="4412" w:type="dxa"/>
            <w:vMerge/>
            <w:hideMark/>
          </w:tcPr>
          <w:p w14:paraId="2257B7B5" w14:textId="77777777" w:rsidR="0087621D" w:rsidRDefault="0087621D">
            <w:pPr>
              <w:cnfStyle w:val="000000000000" w:firstRow="0" w:lastRow="0" w:firstColumn="0" w:lastColumn="0" w:oddVBand="0" w:evenVBand="0" w:oddHBand="0" w:evenHBand="0" w:firstRowFirstColumn="0" w:firstRowLastColumn="0" w:lastRowFirstColumn="0" w:lastRowLastColumn="0"/>
            </w:pPr>
          </w:p>
        </w:tc>
      </w:tr>
    </w:tbl>
    <w:p w14:paraId="63B26D53" w14:textId="77777777" w:rsidR="0087621D" w:rsidRDefault="0087621D" w:rsidP="0087621D">
      <w:pPr>
        <w:rPr>
          <w:lang w:val="en-US"/>
        </w:rPr>
      </w:pPr>
      <w:r>
        <w:rPr>
          <w:lang w:val="en-US"/>
        </w:rPr>
        <w:t>  </w:t>
      </w:r>
    </w:p>
    <w:p w14:paraId="3F5F7D94" w14:textId="77777777" w:rsidR="00E31416" w:rsidRDefault="00E31416" w:rsidP="0087621D">
      <w:pPr>
        <w:rPr>
          <w:b/>
          <w:bCs/>
          <w:lang w:val="en-US"/>
        </w:rPr>
      </w:pPr>
    </w:p>
    <w:p w14:paraId="4F18E563" w14:textId="6805BE39" w:rsidR="0087621D" w:rsidRDefault="0087621D" w:rsidP="0087621D">
      <w:pPr>
        <w:rPr>
          <w:lang w:val="en-US"/>
        </w:rPr>
      </w:pPr>
      <w:r>
        <w:rPr>
          <w:b/>
          <w:bCs/>
          <w:lang w:val="en-US"/>
        </w:rPr>
        <w:t xml:space="preserve">Component B) Charges by study for data </w:t>
      </w:r>
    </w:p>
    <w:p w14:paraId="0924F7CF" w14:textId="77777777" w:rsidR="0087621D" w:rsidRDefault="0087621D" w:rsidP="0087621D">
      <w:pPr>
        <w:rPr>
          <w:lang w:val="en-US"/>
        </w:rPr>
      </w:pPr>
      <w:r>
        <w:rPr>
          <w:lang w:val="en-US"/>
        </w:rPr>
        <w:t> </w:t>
      </w:r>
    </w:p>
    <w:tbl>
      <w:tblPr>
        <w:tblStyle w:val="GridTable4-Accent1"/>
        <w:tblW w:w="8070" w:type="dxa"/>
        <w:tblLook w:val="04A0" w:firstRow="1" w:lastRow="0" w:firstColumn="1" w:lastColumn="0" w:noHBand="0" w:noVBand="1"/>
      </w:tblPr>
      <w:tblGrid>
        <w:gridCol w:w="957"/>
        <w:gridCol w:w="7113"/>
      </w:tblGrid>
      <w:tr w:rsidR="0087621D" w14:paraId="13FCCBC9" w14:textId="77777777" w:rsidTr="00D804B5">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957" w:type="dxa"/>
            <w:hideMark/>
          </w:tcPr>
          <w:p w14:paraId="6A4388CD" w14:textId="77777777" w:rsidR="0087621D" w:rsidRPr="00872AE1" w:rsidRDefault="0087621D">
            <w:pPr>
              <w:jc w:val="center"/>
              <w:rPr>
                <w:sz w:val="20"/>
              </w:rPr>
            </w:pPr>
            <w:r w:rsidRPr="00872AE1">
              <w:rPr>
                <w:sz w:val="20"/>
              </w:rPr>
              <w:t>Studies</w:t>
            </w:r>
          </w:p>
        </w:tc>
        <w:tc>
          <w:tcPr>
            <w:tcW w:w="7113" w:type="dxa"/>
            <w:hideMark/>
          </w:tcPr>
          <w:p w14:paraId="3184FF29" w14:textId="0540CD3C" w:rsidR="0087621D" w:rsidRPr="00872AE1" w:rsidRDefault="0087621D">
            <w:pPr>
              <w:jc w:val="center"/>
              <w:cnfStyle w:val="100000000000" w:firstRow="1" w:lastRow="0" w:firstColumn="0" w:lastColumn="0" w:oddVBand="0" w:evenVBand="0" w:oddHBand="0" w:evenHBand="0" w:firstRowFirstColumn="0" w:firstRowLastColumn="0" w:lastRowFirstColumn="0" w:lastRowLastColumn="0"/>
              <w:rPr>
                <w:sz w:val="20"/>
              </w:rPr>
            </w:pPr>
            <w:r w:rsidRPr="00872AE1">
              <w:rPr>
                <w:sz w:val="20"/>
              </w:rPr>
              <w:t>Rate for non-commercial research</w:t>
            </w:r>
          </w:p>
        </w:tc>
      </w:tr>
      <w:tr w:rsidR="0087621D" w14:paraId="4DF1A5D3" w14:textId="77777777" w:rsidTr="00D804B5">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957" w:type="dxa"/>
            <w:hideMark/>
          </w:tcPr>
          <w:p w14:paraId="64228FB2" w14:textId="77777777" w:rsidR="0087621D" w:rsidRPr="00872AE1" w:rsidRDefault="0087621D">
            <w:pPr>
              <w:jc w:val="center"/>
              <w:rPr>
                <w:sz w:val="20"/>
              </w:rPr>
            </w:pPr>
            <w:r w:rsidRPr="00872AE1">
              <w:rPr>
                <w:sz w:val="20"/>
              </w:rPr>
              <w:t>1</w:t>
            </w:r>
          </w:p>
        </w:tc>
        <w:tc>
          <w:tcPr>
            <w:tcW w:w="7113" w:type="dxa"/>
            <w:hideMark/>
          </w:tcPr>
          <w:p w14:paraId="5D0AC636" w14:textId="77777777" w:rsidR="0087621D" w:rsidRPr="00872AE1" w:rsidRDefault="0087621D">
            <w:pPr>
              <w:jc w:val="center"/>
              <w:cnfStyle w:val="000000100000" w:firstRow="0" w:lastRow="0" w:firstColumn="0" w:lastColumn="0" w:oddVBand="0" w:evenVBand="0" w:oddHBand="1" w:evenHBand="0" w:firstRowFirstColumn="0" w:firstRowLastColumn="0" w:lastRowFirstColumn="0" w:lastRowLastColumn="0"/>
              <w:rPr>
                <w:sz w:val="20"/>
              </w:rPr>
            </w:pPr>
            <w:r w:rsidRPr="00872AE1">
              <w:rPr>
                <w:sz w:val="20"/>
              </w:rPr>
              <w:t>$525</w:t>
            </w:r>
          </w:p>
        </w:tc>
      </w:tr>
      <w:tr w:rsidR="0087621D" w14:paraId="14DF332A" w14:textId="77777777" w:rsidTr="00D804B5">
        <w:trPr>
          <w:trHeight w:val="23"/>
        </w:trPr>
        <w:tc>
          <w:tcPr>
            <w:cnfStyle w:val="001000000000" w:firstRow="0" w:lastRow="0" w:firstColumn="1" w:lastColumn="0" w:oddVBand="0" w:evenVBand="0" w:oddHBand="0" w:evenHBand="0" w:firstRowFirstColumn="0" w:firstRowLastColumn="0" w:lastRowFirstColumn="0" w:lastRowLastColumn="0"/>
            <w:tcW w:w="957" w:type="dxa"/>
            <w:hideMark/>
          </w:tcPr>
          <w:p w14:paraId="4A7369F1" w14:textId="77777777" w:rsidR="0087621D" w:rsidRPr="00872AE1" w:rsidRDefault="0087621D">
            <w:pPr>
              <w:jc w:val="center"/>
              <w:rPr>
                <w:sz w:val="20"/>
              </w:rPr>
            </w:pPr>
            <w:r w:rsidRPr="00872AE1">
              <w:rPr>
                <w:sz w:val="20"/>
              </w:rPr>
              <w:t>2</w:t>
            </w:r>
          </w:p>
        </w:tc>
        <w:tc>
          <w:tcPr>
            <w:tcW w:w="7113" w:type="dxa"/>
            <w:hideMark/>
          </w:tcPr>
          <w:p w14:paraId="37201BCE" w14:textId="77777777" w:rsidR="0087621D" w:rsidRPr="00872AE1" w:rsidRDefault="0087621D">
            <w:pPr>
              <w:jc w:val="center"/>
              <w:cnfStyle w:val="000000000000" w:firstRow="0" w:lastRow="0" w:firstColumn="0" w:lastColumn="0" w:oddVBand="0" w:evenVBand="0" w:oddHBand="0" w:evenHBand="0" w:firstRowFirstColumn="0" w:firstRowLastColumn="0" w:lastRowFirstColumn="0" w:lastRowLastColumn="0"/>
              <w:rPr>
                <w:sz w:val="20"/>
              </w:rPr>
            </w:pPr>
            <w:r w:rsidRPr="00872AE1">
              <w:rPr>
                <w:sz w:val="20"/>
              </w:rPr>
              <w:t>$1,050</w:t>
            </w:r>
          </w:p>
        </w:tc>
      </w:tr>
      <w:tr w:rsidR="0087621D" w14:paraId="51A960FE" w14:textId="77777777" w:rsidTr="00D804B5">
        <w:trPr>
          <w:cnfStyle w:val="000000100000" w:firstRow="0" w:lastRow="0" w:firstColumn="0" w:lastColumn="0" w:oddVBand="0" w:evenVBand="0" w:oddHBand="1" w:evenHBand="0" w:firstRowFirstColumn="0" w:firstRowLastColumn="0" w:lastRowFirstColumn="0" w:lastRowLastColumn="0"/>
          <w:trHeight w:val="35"/>
        </w:trPr>
        <w:tc>
          <w:tcPr>
            <w:cnfStyle w:val="001000000000" w:firstRow="0" w:lastRow="0" w:firstColumn="1" w:lastColumn="0" w:oddVBand="0" w:evenVBand="0" w:oddHBand="0" w:evenHBand="0" w:firstRowFirstColumn="0" w:firstRowLastColumn="0" w:lastRowFirstColumn="0" w:lastRowLastColumn="0"/>
            <w:tcW w:w="957" w:type="dxa"/>
            <w:hideMark/>
          </w:tcPr>
          <w:p w14:paraId="51BA9BE9" w14:textId="77777777" w:rsidR="0087621D" w:rsidRPr="00872AE1" w:rsidRDefault="0087621D">
            <w:pPr>
              <w:jc w:val="center"/>
              <w:rPr>
                <w:sz w:val="20"/>
              </w:rPr>
            </w:pPr>
            <w:r w:rsidRPr="00872AE1">
              <w:rPr>
                <w:sz w:val="20"/>
              </w:rPr>
              <w:t>3</w:t>
            </w:r>
          </w:p>
        </w:tc>
        <w:tc>
          <w:tcPr>
            <w:tcW w:w="7113" w:type="dxa"/>
            <w:hideMark/>
          </w:tcPr>
          <w:p w14:paraId="44E60647" w14:textId="77777777" w:rsidR="0087621D" w:rsidRPr="00872AE1" w:rsidRDefault="0087621D">
            <w:pPr>
              <w:jc w:val="center"/>
              <w:cnfStyle w:val="000000100000" w:firstRow="0" w:lastRow="0" w:firstColumn="0" w:lastColumn="0" w:oddVBand="0" w:evenVBand="0" w:oddHBand="1" w:evenHBand="0" w:firstRowFirstColumn="0" w:firstRowLastColumn="0" w:lastRowFirstColumn="0" w:lastRowLastColumn="0"/>
              <w:rPr>
                <w:sz w:val="20"/>
              </w:rPr>
            </w:pPr>
            <w:r w:rsidRPr="00872AE1">
              <w:rPr>
                <w:sz w:val="20"/>
              </w:rPr>
              <w:t>$1,575</w:t>
            </w:r>
          </w:p>
        </w:tc>
      </w:tr>
      <w:tr w:rsidR="0087621D" w14:paraId="57327D72" w14:textId="77777777" w:rsidTr="00D804B5">
        <w:trPr>
          <w:trHeight w:val="23"/>
        </w:trPr>
        <w:tc>
          <w:tcPr>
            <w:cnfStyle w:val="001000000000" w:firstRow="0" w:lastRow="0" w:firstColumn="1" w:lastColumn="0" w:oddVBand="0" w:evenVBand="0" w:oddHBand="0" w:evenHBand="0" w:firstRowFirstColumn="0" w:firstRowLastColumn="0" w:lastRowFirstColumn="0" w:lastRowLastColumn="0"/>
            <w:tcW w:w="957" w:type="dxa"/>
            <w:hideMark/>
          </w:tcPr>
          <w:p w14:paraId="69FABEA5" w14:textId="77777777" w:rsidR="0087621D" w:rsidRPr="00872AE1" w:rsidRDefault="0087621D">
            <w:pPr>
              <w:jc w:val="center"/>
              <w:rPr>
                <w:sz w:val="20"/>
              </w:rPr>
            </w:pPr>
            <w:r w:rsidRPr="00872AE1">
              <w:rPr>
                <w:sz w:val="20"/>
              </w:rPr>
              <w:t>4</w:t>
            </w:r>
          </w:p>
        </w:tc>
        <w:tc>
          <w:tcPr>
            <w:tcW w:w="7113" w:type="dxa"/>
            <w:hideMark/>
          </w:tcPr>
          <w:p w14:paraId="216443EB" w14:textId="77777777" w:rsidR="0087621D" w:rsidRPr="00872AE1" w:rsidRDefault="0087621D">
            <w:pPr>
              <w:jc w:val="center"/>
              <w:cnfStyle w:val="000000000000" w:firstRow="0" w:lastRow="0" w:firstColumn="0" w:lastColumn="0" w:oddVBand="0" w:evenVBand="0" w:oddHBand="0" w:evenHBand="0" w:firstRowFirstColumn="0" w:firstRowLastColumn="0" w:lastRowFirstColumn="0" w:lastRowLastColumn="0"/>
              <w:rPr>
                <w:sz w:val="20"/>
              </w:rPr>
            </w:pPr>
            <w:r w:rsidRPr="00872AE1">
              <w:rPr>
                <w:sz w:val="20"/>
              </w:rPr>
              <w:t>$2,100</w:t>
            </w:r>
          </w:p>
        </w:tc>
      </w:tr>
      <w:tr w:rsidR="0087621D" w14:paraId="20317D64" w14:textId="77777777" w:rsidTr="00D804B5">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957" w:type="dxa"/>
            <w:hideMark/>
          </w:tcPr>
          <w:p w14:paraId="47035B8D" w14:textId="77777777" w:rsidR="0087621D" w:rsidRPr="00872AE1" w:rsidRDefault="0087621D">
            <w:pPr>
              <w:jc w:val="center"/>
              <w:rPr>
                <w:sz w:val="20"/>
              </w:rPr>
            </w:pPr>
            <w:r w:rsidRPr="00872AE1">
              <w:rPr>
                <w:sz w:val="20"/>
              </w:rPr>
              <w:t>5</w:t>
            </w:r>
          </w:p>
        </w:tc>
        <w:tc>
          <w:tcPr>
            <w:tcW w:w="7113" w:type="dxa"/>
            <w:hideMark/>
          </w:tcPr>
          <w:p w14:paraId="56D68700" w14:textId="77777777" w:rsidR="0087621D" w:rsidRPr="00872AE1" w:rsidRDefault="0087621D">
            <w:pPr>
              <w:jc w:val="center"/>
              <w:cnfStyle w:val="000000100000" w:firstRow="0" w:lastRow="0" w:firstColumn="0" w:lastColumn="0" w:oddVBand="0" w:evenVBand="0" w:oddHBand="1" w:evenHBand="0" w:firstRowFirstColumn="0" w:firstRowLastColumn="0" w:lastRowFirstColumn="0" w:lastRowLastColumn="0"/>
              <w:rPr>
                <w:sz w:val="20"/>
              </w:rPr>
            </w:pPr>
            <w:r w:rsidRPr="00872AE1">
              <w:rPr>
                <w:sz w:val="20"/>
              </w:rPr>
              <w:t>$2,625</w:t>
            </w:r>
          </w:p>
        </w:tc>
      </w:tr>
      <w:tr w:rsidR="0087621D" w14:paraId="25BF8930" w14:textId="77777777" w:rsidTr="00D804B5">
        <w:trPr>
          <w:trHeight w:val="23"/>
        </w:trPr>
        <w:tc>
          <w:tcPr>
            <w:cnfStyle w:val="001000000000" w:firstRow="0" w:lastRow="0" w:firstColumn="1" w:lastColumn="0" w:oddVBand="0" w:evenVBand="0" w:oddHBand="0" w:evenHBand="0" w:firstRowFirstColumn="0" w:firstRowLastColumn="0" w:lastRowFirstColumn="0" w:lastRowLastColumn="0"/>
            <w:tcW w:w="957" w:type="dxa"/>
            <w:hideMark/>
          </w:tcPr>
          <w:p w14:paraId="25A4326E" w14:textId="77777777" w:rsidR="0087621D" w:rsidRPr="00872AE1" w:rsidRDefault="0087621D">
            <w:pPr>
              <w:jc w:val="center"/>
              <w:rPr>
                <w:sz w:val="20"/>
              </w:rPr>
            </w:pPr>
            <w:r w:rsidRPr="00872AE1">
              <w:rPr>
                <w:sz w:val="20"/>
              </w:rPr>
              <w:t>6</w:t>
            </w:r>
          </w:p>
        </w:tc>
        <w:tc>
          <w:tcPr>
            <w:tcW w:w="7113" w:type="dxa"/>
            <w:hideMark/>
          </w:tcPr>
          <w:p w14:paraId="0CE72914" w14:textId="77777777" w:rsidR="0087621D" w:rsidRPr="00872AE1" w:rsidRDefault="0087621D">
            <w:pPr>
              <w:jc w:val="center"/>
              <w:cnfStyle w:val="000000000000" w:firstRow="0" w:lastRow="0" w:firstColumn="0" w:lastColumn="0" w:oddVBand="0" w:evenVBand="0" w:oddHBand="0" w:evenHBand="0" w:firstRowFirstColumn="0" w:firstRowLastColumn="0" w:lastRowFirstColumn="0" w:lastRowLastColumn="0"/>
              <w:rPr>
                <w:sz w:val="20"/>
              </w:rPr>
            </w:pPr>
            <w:r w:rsidRPr="00872AE1">
              <w:rPr>
                <w:sz w:val="20"/>
              </w:rPr>
              <w:t>$3,150</w:t>
            </w:r>
          </w:p>
        </w:tc>
      </w:tr>
    </w:tbl>
    <w:p w14:paraId="3FFECC02" w14:textId="77777777" w:rsidR="0087621D" w:rsidRDefault="0087621D" w:rsidP="0087621D">
      <w:pPr>
        <w:rPr>
          <w:lang w:val="en-US"/>
        </w:rPr>
      </w:pPr>
      <w:r>
        <w:rPr>
          <w:lang w:val="en-US"/>
        </w:rPr>
        <w:t> </w:t>
      </w:r>
    </w:p>
    <w:p w14:paraId="2DB9A107" w14:textId="77777777" w:rsidR="00E31416" w:rsidRDefault="00E31416" w:rsidP="00872AE1">
      <w:pPr>
        <w:spacing w:after="160" w:line="259" w:lineRule="auto"/>
        <w:rPr>
          <w:b/>
          <w:bCs/>
          <w:lang w:val="en-US"/>
        </w:rPr>
      </w:pPr>
    </w:p>
    <w:p w14:paraId="2CE52CD6" w14:textId="7DA4F1E4" w:rsidR="0087621D" w:rsidRDefault="0087621D" w:rsidP="00872AE1">
      <w:pPr>
        <w:spacing w:after="160" w:line="259" w:lineRule="auto"/>
        <w:rPr>
          <w:lang w:val="en-US"/>
        </w:rPr>
      </w:pPr>
      <w:r>
        <w:rPr>
          <w:b/>
          <w:bCs/>
          <w:lang w:val="en-US"/>
        </w:rPr>
        <w:t xml:space="preserve">Component C) Charges by study for identification of related samples </w:t>
      </w:r>
      <w:r w:rsidR="004D0396">
        <w:rPr>
          <w:b/>
          <w:bCs/>
          <w:lang w:val="en-US"/>
        </w:rPr>
        <w:br/>
      </w:r>
      <w:r>
        <w:rPr>
          <w:b/>
          <w:bCs/>
          <w:lang w:val="en-US"/>
        </w:rPr>
        <w:t xml:space="preserve">(Only for </w:t>
      </w:r>
      <w:r w:rsidR="00A828C7">
        <w:rPr>
          <w:b/>
          <w:bCs/>
          <w:lang w:val="en-US"/>
        </w:rPr>
        <w:t>identification of samples</w:t>
      </w:r>
      <w:r>
        <w:rPr>
          <w:b/>
          <w:bCs/>
          <w:lang w:val="en-US"/>
        </w:rPr>
        <w:t>)</w:t>
      </w:r>
    </w:p>
    <w:tbl>
      <w:tblPr>
        <w:tblStyle w:val="GridTable4-Accent1"/>
        <w:tblW w:w="8070" w:type="dxa"/>
        <w:tblLook w:val="04A0" w:firstRow="1" w:lastRow="0" w:firstColumn="1" w:lastColumn="0" w:noHBand="0" w:noVBand="1"/>
      </w:tblPr>
      <w:tblGrid>
        <w:gridCol w:w="957"/>
        <w:gridCol w:w="7113"/>
      </w:tblGrid>
      <w:tr w:rsidR="0087621D" w14:paraId="4BF4A62C" w14:textId="77777777" w:rsidTr="00D804B5">
        <w:trPr>
          <w:cnfStyle w:val="100000000000" w:firstRow="1" w:lastRow="0" w:firstColumn="0" w:lastColumn="0" w:oddVBand="0" w:evenVBand="0" w:oddHBand="0"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957" w:type="dxa"/>
            <w:hideMark/>
          </w:tcPr>
          <w:p w14:paraId="6B65E96D" w14:textId="77777777" w:rsidR="0087621D" w:rsidRPr="00872AE1" w:rsidRDefault="0087621D">
            <w:pPr>
              <w:jc w:val="center"/>
              <w:rPr>
                <w:sz w:val="20"/>
              </w:rPr>
            </w:pPr>
            <w:r w:rsidRPr="00872AE1">
              <w:rPr>
                <w:sz w:val="20"/>
              </w:rPr>
              <w:t>Studies</w:t>
            </w:r>
          </w:p>
        </w:tc>
        <w:tc>
          <w:tcPr>
            <w:tcW w:w="7113" w:type="dxa"/>
            <w:hideMark/>
          </w:tcPr>
          <w:p w14:paraId="447C9023" w14:textId="170AD37D" w:rsidR="0087621D" w:rsidRPr="00872AE1" w:rsidRDefault="0087621D">
            <w:pPr>
              <w:jc w:val="center"/>
              <w:cnfStyle w:val="100000000000" w:firstRow="1" w:lastRow="0" w:firstColumn="0" w:lastColumn="0" w:oddVBand="0" w:evenVBand="0" w:oddHBand="0" w:evenHBand="0" w:firstRowFirstColumn="0" w:firstRowLastColumn="0" w:lastRowFirstColumn="0" w:lastRowLastColumn="0"/>
              <w:rPr>
                <w:sz w:val="20"/>
              </w:rPr>
            </w:pPr>
            <w:r w:rsidRPr="00872AE1">
              <w:rPr>
                <w:sz w:val="20"/>
              </w:rPr>
              <w:t>Rate for non-commercial research</w:t>
            </w:r>
          </w:p>
        </w:tc>
      </w:tr>
      <w:tr w:rsidR="0087621D" w14:paraId="32CC31D0" w14:textId="77777777" w:rsidTr="00D804B5">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957" w:type="dxa"/>
            <w:hideMark/>
          </w:tcPr>
          <w:p w14:paraId="0397C286" w14:textId="77777777" w:rsidR="0087621D" w:rsidRPr="00872AE1" w:rsidRDefault="0087621D">
            <w:pPr>
              <w:jc w:val="center"/>
              <w:rPr>
                <w:sz w:val="20"/>
              </w:rPr>
            </w:pPr>
            <w:r w:rsidRPr="00872AE1">
              <w:rPr>
                <w:sz w:val="20"/>
              </w:rPr>
              <w:t>1</w:t>
            </w:r>
          </w:p>
        </w:tc>
        <w:tc>
          <w:tcPr>
            <w:tcW w:w="7113" w:type="dxa"/>
            <w:hideMark/>
          </w:tcPr>
          <w:p w14:paraId="6BA51A18" w14:textId="77777777" w:rsidR="0087621D" w:rsidRPr="00872AE1" w:rsidRDefault="0087621D">
            <w:pPr>
              <w:jc w:val="center"/>
              <w:cnfStyle w:val="000000100000" w:firstRow="0" w:lastRow="0" w:firstColumn="0" w:lastColumn="0" w:oddVBand="0" w:evenVBand="0" w:oddHBand="1" w:evenHBand="0" w:firstRowFirstColumn="0" w:firstRowLastColumn="0" w:lastRowFirstColumn="0" w:lastRowLastColumn="0"/>
              <w:rPr>
                <w:sz w:val="20"/>
              </w:rPr>
            </w:pPr>
            <w:r w:rsidRPr="00872AE1">
              <w:rPr>
                <w:sz w:val="20"/>
              </w:rPr>
              <w:t>$350</w:t>
            </w:r>
          </w:p>
        </w:tc>
      </w:tr>
      <w:tr w:rsidR="0087621D" w14:paraId="67F3064F" w14:textId="77777777" w:rsidTr="00D804B5">
        <w:trPr>
          <w:trHeight w:val="23"/>
        </w:trPr>
        <w:tc>
          <w:tcPr>
            <w:cnfStyle w:val="001000000000" w:firstRow="0" w:lastRow="0" w:firstColumn="1" w:lastColumn="0" w:oddVBand="0" w:evenVBand="0" w:oddHBand="0" w:evenHBand="0" w:firstRowFirstColumn="0" w:firstRowLastColumn="0" w:lastRowFirstColumn="0" w:lastRowLastColumn="0"/>
            <w:tcW w:w="957" w:type="dxa"/>
            <w:hideMark/>
          </w:tcPr>
          <w:p w14:paraId="5E9FD360" w14:textId="77777777" w:rsidR="0087621D" w:rsidRPr="00872AE1" w:rsidRDefault="0087621D">
            <w:pPr>
              <w:jc w:val="center"/>
              <w:rPr>
                <w:sz w:val="20"/>
              </w:rPr>
            </w:pPr>
            <w:r w:rsidRPr="00872AE1">
              <w:rPr>
                <w:sz w:val="20"/>
              </w:rPr>
              <w:t>2</w:t>
            </w:r>
          </w:p>
        </w:tc>
        <w:tc>
          <w:tcPr>
            <w:tcW w:w="7113" w:type="dxa"/>
            <w:hideMark/>
          </w:tcPr>
          <w:p w14:paraId="2D017596" w14:textId="77777777" w:rsidR="0087621D" w:rsidRPr="00872AE1" w:rsidRDefault="0087621D">
            <w:pPr>
              <w:jc w:val="center"/>
              <w:cnfStyle w:val="000000000000" w:firstRow="0" w:lastRow="0" w:firstColumn="0" w:lastColumn="0" w:oddVBand="0" w:evenVBand="0" w:oddHBand="0" w:evenHBand="0" w:firstRowFirstColumn="0" w:firstRowLastColumn="0" w:lastRowFirstColumn="0" w:lastRowLastColumn="0"/>
              <w:rPr>
                <w:sz w:val="20"/>
              </w:rPr>
            </w:pPr>
            <w:r w:rsidRPr="00872AE1">
              <w:rPr>
                <w:sz w:val="20"/>
              </w:rPr>
              <w:t>$700</w:t>
            </w:r>
          </w:p>
        </w:tc>
      </w:tr>
      <w:tr w:rsidR="0087621D" w14:paraId="494A8A55" w14:textId="77777777" w:rsidTr="00D804B5">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957" w:type="dxa"/>
            <w:hideMark/>
          </w:tcPr>
          <w:p w14:paraId="714600DA" w14:textId="77777777" w:rsidR="0087621D" w:rsidRPr="00872AE1" w:rsidRDefault="0087621D">
            <w:pPr>
              <w:jc w:val="center"/>
              <w:rPr>
                <w:sz w:val="20"/>
              </w:rPr>
            </w:pPr>
            <w:r w:rsidRPr="00872AE1">
              <w:rPr>
                <w:sz w:val="20"/>
              </w:rPr>
              <w:t>3</w:t>
            </w:r>
          </w:p>
        </w:tc>
        <w:tc>
          <w:tcPr>
            <w:tcW w:w="7113" w:type="dxa"/>
            <w:hideMark/>
          </w:tcPr>
          <w:p w14:paraId="18E9D25D" w14:textId="77777777" w:rsidR="0087621D" w:rsidRPr="00872AE1" w:rsidRDefault="0087621D">
            <w:pPr>
              <w:jc w:val="center"/>
              <w:cnfStyle w:val="000000100000" w:firstRow="0" w:lastRow="0" w:firstColumn="0" w:lastColumn="0" w:oddVBand="0" w:evenVBand="0" w:oddHBand="1" w:evenHBand="0" w:firstRowFirstColumn="0" w:firstRowLastColumn="0" w:lastRowFirstColumn="0" w:lastRowLastColumn="0"/>
              <w:rPr>
                <w:sz w:val="20"/>
              </w:rPr>
            </w:pPr>
            <w:r w:rsidRPr="00872AE1">
              <w:rPr>
                <w:sz w:val="20"/>
              </w:rPr>
              <w:t>$1,050</w:t>
            </w:r>
          </w:p>
        </w:tc>
      </w:tr>
      <w:tr w:rsidR="0087621D" w14:paraId="3F72BCD8" w14:textId="77777777" w:rsidTr="00D804B5">
        <w:trPr>
          <w:trHeight w:val="23"/>
        </w:trPr>
        <w:tc>
          <w:tcPr>
            <w:cnfStyle w:val="001000000000" w:firstRow="0" w:lastRow="0" w:firstColumn="1" w:lastColumn="0" w:oddVBand="0" w:evenVBand="0" w:oddHBand="0" w:evenHBand="0" w:firstRowFirstColumn="0" w:firstRowLastColumn="0" w:lastRowFirstColumn="0" w:lastRowLastColumn="0"/>
            <w:tcW w:w="957" w:type="dxa"/>
            <w:hideMark/>
          </w:tcPr>
          <w:p w14:paraId="4BA9CD66" w14:textId="77777777" w:rsidR="0087621D" w:rsidRPr="00872AE1" w:rsidRDefault="0087621D">
            <w:pPr>
              <w:jc w:val="center"/>
              <w:rPr>
                <w:sz w:val="20"/>
              </w:rPr>
            </w:pPr>
            <w:r w:rsidRPr="00872AE1">
              <w:rPr>
                <w:sz w:val="20"/>
              </w:rPr>
              <w:t>4</w:t>
            </w:r>
          </w:p>
        </w:tc>
        <w:tc>
          <w:tcPr>
            <w:tcW w:w="7113" w:type="dxa"/>
            <w:hideMark/>
          </w:tcPr>
          <w:p w14:paraId="079E56C3" w14:textId="77777777" w:rsidR="0087621D" w:rsidRPr="00872AE1" w:rsidRDefault="0087621D">
            <w:pPr>
              <w:jc w:val="center"/>
              <w:cnfStyle w:val="000000000000" w:firstRow="0" w:lastRow="0" w:firstColumn="0" w:lastColumn="0" w:oddVBand="0" w:evenVBand="0" w:oddHBand="0" w:evenHBand="0" w:firstRowFirstColumn="0" w:firstRowLastColumn="0" w:lastRowFirstColumn="0" w:lastRowLastColumn="0"/>
              <w:rPr>
                <w:sz w:val="20"/>
              </w:rPr>
            </w:pPr>
            <w:r w:rsidRPr="00872AE1">
              <w:rPr>
                <w:sz w:val="20"/>
              </w:rPr>
              <w:t>$1,400</w:t>
            </w:r>
          </w:p>
        </w:tc>
      </w:tr>
      <w:tr w:rsidR="0087621D" w14:paraId="21533ED1" w14:textId="77777777" w:rsidTr="00D804B5">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957" w:type="dxa"/>
            <w:hideMark/>
          </w:tcPr>
          <w:p w14:paraId="2FC38B47" w14:textId="77777777" w:rsidR="0087621D" w:rsidRPr="00872AE1" w:rsidRDefault="0087621D">
            <w:pPr>
              <w:jc w:val="center"/>
              <w:rPr>
                <w:sz w:val="20"/>
              </w:rPr>
            </w:pPr>
            <w:r w:rsidRPr="00872AE1">
              <w:rPr>
                <w:sz w:val="20"/>
              </w:rPr>
              <w:t>5</w:t>
            </w:r>
          </w:p>
        </w:tc>
        <w:tc>
          <w:tcPr>
            <w:tcW w:w="7113" w:type="dxa"/>
            <w:hideMark/>
          </w:tcPr>
          <w:p w14:paraId="4B031941" w14:textId="77777777" w:rsidR="0087621D" w:rsidRPr="00872AE1" w:rsidRDefault="0087621D">
            <w:pPr>
              <w:jc w:val="center"/>
              <w:cnfStyle w:val="000000100000" w:firstRow="0" w:lastRow="0" w:firstColumn="0" w:lastColumn="0" w:oddVBand="0" w:evenVBand="0" w:oddHBand="1" w:evenHBand="0" w:firstRowFirstColumn="0" w:firstRowLastColumn="0" w:lastRowFirstColumn="0" w:lastRowLastColumn="0"/>
              <w:rPr>
                <w:sz w:val="20"/>
              </w:rPr>
            </w:pPr>
            <w:r w:rsidRPr="00872AE1">
              <w:rPr>
                <w:sz w:val="20"/>
              </w:rPr>
              <w:t>$1,750</w:t>
            </w:r>
          </w:p>
        </w:tc>
      </w:tr>
      <w:tr w:rsidR="0087621D" w14:paraId="7AA3D8B2" w14:textId="77777777" w:rsidTr="00D804B5">
        <w:trPr>
          <w:trHeight w:val="23"/>
        </w:trPr>
        <w:tc>
          <w:tcPr>
            <w:cnfStyle w:val="001000000000" w:firstRow="0" w:lastRow="0" w:firstColumn="1" w:lastColumn="0" w:oddVBand="0" w:evenVBand="0" w:oddHBand="0" w:evenHBand="0" w:firstRowFirstColumn="0" w:firstRowLastColumn="0" w:lastRowFirstColumn="0" w:lastRowLastColumn="0"/>
            <w:tcW w:w="957" w:type="dxa"/>
            <w:hideMark/>
          </w:tcPr>
          <w:p w14:paraId="119D9CA3" w14:textId="77777777" w:rsidR="0087621D" w:rsidRPr="00872AE1" w:rsidRDefault="0087621D">
            <w:pPr>
              <w:jc w:val="center"/>
              <w:rPr>
                <w:sz w:val="20"/>
              </w:rPr>
            </w:pPr>
            <w:r w:rsidRPr="00872AE1">
              <w:rPr>
                <w:sz w:val="20"/>
              </w:rPr>
              <w:t>6</w:t>
            </w:r>
          </w:p>
        </w:tc>
        <w:tc>
          <w:tcPr>
            <w:tcW w:w="7113" w:type="dxa"/>
            <w:hideMark/>
          </w:tcPr>
          <w:p w14:paraId="21EB0DA9" w14:textId="77777777" w:rsidR="0087621D" w:rsidRPr="00872AE1" w:rsidRDefault="0087621D">
            <w:pPr>
              <w:jc w:val="center"/>
              <w:cnfStyle w:val="000000000000" w:firstRow="0" w:lastRow="0" w:firstColumn="0" w:lastColumn="0" w:oddVBand="0" w:evenVBand="0" w:oddHBand="0" w:evenHBand="0" w:firstRowFirstColumn="0" w:firstRowLastColumn="0" w:lastRowFirstColumn="0" w:lastRowLastColumn="0"/>
              <w:rPr>
                <w:sz w:val="20"/>
              </w:rPr>
            </w:pPr>
            <w:r w:rsidRPr="00872AE1">
              <w:rPr>
                <w:sz w:val="20"/>
              </w:rPr>
              <w:t>$2,100</w:t>
            </w:r>
          </w:p>
        </w:tc>
      </w:tr>
    </w:tbl>
    <w:p w14:paraId="0E070437" w14:textId="27688B95" w:rsidR="00B266CE" w:rsidRDefault="00B266CE" w:rsidP="004D0396">
      <w:pPr>
        <w:rPr>
          <w:b/>
          <w:bCs/>
          <w:lang w:val="en-US"/>
        </w:rPr>
      </w:pPr>
    </w:p>
    <w:p w14:paraId="70BF96DD" w14:textId="010B7DEC" w:rsidR="00FE1D8E" w:rsidRDefault="00FE1D8E" w:rsidP="004D0396">
      <w:pPr>
        <w:rPr>
          <w:b/>
          <w:bCs/>
          <w:lang w:val="en-US"/>
        </w:rPr>
      </w:pPr>
    </w:p>
    <w:p w14:paraId="63F5CEA7" w14:textId="77777777" w:rsidR="00E31416" w:rsidRDefault="00E31416">
      <w:pPr>
        <w:spacing w:after="160" w:line="259" w:lineRule="auto"/>
        <w:rPr>
          <w:b/>
          <w:bCs/>
          <w:lang w:val="en-US"/>
        </w:rPr>
      </w:pPr>
      <w:r>
        <w:rPr>
          <w:b/>
          <w:bCs/>
          <w:lang w:val="en-US"/>
        </w:rPr>
        <w:br w:type="page"/>
      </w:r>
    </w:p>
    <w:p w14:paraId="7BE7DFCD" w14:textId="77777777" w:rsidR="00757C15" w:rsidRDefault="00757C15" w:rsidP="00757C15">
      <w:pPr>
        <w:spacing w:after="160" w:line="259" w:lineRule="auto"/>
        <w:rPr>
          <w:lang w:val="en-US"/>
        </w:rPr>
      </w:pPr>
      <w:r>
        <w:rPr>
          <w:b/>
          <w:bCs/>
          <w:lang w:val="en-US"/>
        </w:rPr>
        <w:lastRenderedPageBreak/>
        <w:t xml:space="preserve">Component D) Tissue Repository Processing Charges </w:t>
      </w:r>
      <w:r>
        <w:rPr>
          <w:b/>
          <w:bCs/>
          <w:lang w:val="en-US"/>
        </w:rPr>
        <w:br/>
        <w:t>(Only for retrieval, processing and transportation fees</w:t>
      </w:r>
      <w:proofErr w:type="gramStart"/>
      <w:r>
        <w:rPr>
          <w:b/>
          <w:bCs/>
          <w:lang w:val="en-US"/>
        </w:rPr>
        <w:t>)</w:t>
      </w:r>
      <w:proofErr w:type="gramEnd"/>
      <w:r>
        <w:rPr>
          <w:b/>
          <w:bCs/>
          <w:lang w:val="en-US"/>
        </w:rPr>
        <w:br/>
      </w:r>
      <w:r>
        <w:rPr>
          <w:lang w:val="en-US"/>
        </w:rPr>
        <w:br/>
        <w:t>For sample requests items 1 &amp; 2 are required. Item 3, 4, or 5 will be selected depending on the total number of boxes utilized by the request and should be used for guide purposes only. For 30 day quotation please contact the SSHSPH Data Management Unit.</w:t>
      </w:r>
    </w:p>
    <w:p w14:paraId="0981C2CC" w14:textId="77777777" w:rsidR="00757C15" w:rsidRDefault="00757C15" w:rsidP="00757C15">
      <w:pPr>
        <w:spacing w:after="160" w:line="259" w:lineRule="auto"/>
        <w:rPr>
          <w:lang w:val="en-US"/>
        </w:rPr>
      </w:pPr>
      <w:r>
        <w:rPr>
          <w:lang w:val="en-US"/>
        </w:rPr>
        <w:t xml:space="preserve">This will be affected by the total number of samples requested and the physical size of the sample container. For reference one box can hold up to 81 aliquots, but the total number of samples in a box can vary from 20-100 depending on the tube size. </w:t>
      </w:r>
    </w:p>
    <w:tbl>
      <w:tblPr>
        <w:tblStyle w:val="GridTable4-Accent1"/>
        <w:tblW w:w="9006" w:type="dxa"/>
        <w:tblLook w:val="04A0" w:firstRow="1" w:lastRow="0" w:firstColumn="1" w:lastColumn="0" w:noHBand="0" w:noVBand="1"/>
      </w:tblPr>
      <w:tblGrid>
        <w:gridCol w:w="421"/>
        <w:gridCol w:w="3735"/>
        <w:gridCol w:w="2425"/>
        <w:gridCol w:w="2425"/>
      </w:tblGrid>
      <w:tr w:rsidR="00757C15" w14:paraId="58144303" w14:textId="77777777" w:rsidTr="0068366B">
        <w:trPr>
          <w:cnfStyle w:val="100000000000" w:firstRow="1" w:lastRow="0" w:firstColumn="0" w:lastColumn="0" w:oddVBand="0" w:evenVBand="0" w:oddHBand="0"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421" w:type="dxa"/>
            <w:hideMark/>
          </w:tcPr>
          <w:p w14:paraId="521AC162" w14:textId="77777777" w:rsidR="00757C15" w:rsidRPr="00D804B5" w:rsidRDefault="00757C15" w:rsidP="0068366B">
            <w:pPr>
              <w:jc w:val="center"/>
              <w:rPr>
                <w:sz w:val="20"/>
              </w:rPr>
            </w:pPr>
            <w:r w:rsidRPr="00D804B5">
              <w:rPr>
                <w:sz w:val="20"/>
              </w:rPr>
              <w:t>ID</w:t>
            </w:r>
          </w:p>
        </w:tc>
        <w:tc>
          <w:tcPr>
            <w:tcW w:w="3735" w:type="dxa"/>
            <w:hideMark/>
          </w:tcPr>
          <w:p w14:paraId="6779AC0F" w14:textId="77777777" w:rsidR="00757C15" w:rsidRPr="00D804B5" w:rsidRDefault="00757C15" w:rsidP="0068366B">
            <w:pPr>
              <w:jc w:val="center"/>
              <w:cnfStyle w:val="100000000000" w:firstRow="1" w:lastRow="0" w:firstColumn="0" w:lastColumn="0" w:oddVBand="0" w:evenVBand="0" w:oddHBand="0" w:evenHBand="0" w:firstRowFirstColumn="0" w:firstRowLastColumn="0" w:lastRowFirstColumn="0" w:lastRowLastColumn="0"/>
              <w:rPr>
                <w:sz w:val="20"/>
              </w:rPr>
            </w:pPr>
            <w:r w:rsidRPr="00D804B5">
              <w:rPr>
                <w:sz w:val="20"/>
              </w:rPr>
              <w:t>Description</w:t>
            </w:r>
          </w:p>
        </w:tc>
        <w:tc>
          <w:tcPr>
            <w:tcW w:w="2425" w:type="dxa"/>
          </w:tcPr>
          <w:p w14:paraId="41CAA506" w14:textId="77777777" w:rsidR="00757C15" w:rsidRPr="00D804B5" w:rsidRDefault="00757C15" w:rsidP="0068366B">
            <w:pPr>
              <w:jc w:val="center"/>
              <w:cnfStyle w:val="100000000000" w:firstRow="1" w:lastRow="0" w:firstColumn="0" w:lastColumn="0" w:oddVBand="0" w:evenVBand="0" w:oddHBand="0" w:evenHBand="0" w:firstRowFirstColumn="0" w:firstRowLastColumn="0" w:lastRowFirstColumn="0" w:lastRowLastColumn="0"/>
              <w:rPr>
                <w:bCs w:val="0"/>
                <w:sz w:val="20"/>
              </w:rPr>
            </w:pPr>
            <w:r w:rsidRPr="00D804B5">
              <w:rPr>
                <w:bCs w:val="0"/>
                <w:sz w:val="20"/>
              </w:rPr>
              <w:t>Unit</w:t>
            </w:r>
          </w:p>
        </w:tc>
        <w:tc>
          <w:tcPr>
            <w:tcW w:w="2425" w:type="dxa"/>
          </w:tcPr>
          <w:p w14:paraId="1629AE66" w14:textId="77777777" w:rsidR="00757C15" w:rsidRPr="00D804B5" w:rsidRDefault="00757C15" w:rsidP="0068366B">
            <w:pPr>
              <w:jc w:val="center"/>
              <w:cnfStyle w:val="100000000000" w:firstRow="1" w:lastRow="0" w:firstColumn="0" w:lastColumn="0" w:oddVBand="0" w:evenVBand="0" w:oddHBand="0" w:evenHBand="0" w:firstRowFirstColumn="0" w:firstRowLastColumn="0" w:lastRowFirstColumn="0" w:lastRowLastColumn="0"/>
              <w:rPr>
                <w:bCs w:val="0"/>
                <w:sz w:val="20"/>
              </w:rPr>
            </w:pPr>
            <w:r w:rsidRPr="00D804B5">
              <w:rPr>
                <w:bCs w:val="0"/>
                <w:sz w:val="20"/>
              </w:rPr>
              <w:t>Rate</w:t>
            </w:r>
          </w:p>
        </w:tc>
      </w:tr>
      <w:tr w:rsidR="00757C15" w14:paraId="557C1C54" w14:textId="77777777" w:rsidTr="0068366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421" w:type="dxa"/>
            <w:hideMark/>
          </w:tcPr>
          <w:p w14:paraId="1C5BC0A1" w14:textId="77777777" w:rsidR="00757C15" w:rsidRPr="00872AE1" w:rsidRDefault="00757C15" w:rsidP="0068366B">
            <w:pPr>
              <w:jc w:val="center"/>
              <w:rPr>
                <w:sz w:val="20"/>
              </w:rPr>
            </w:pPr>
            <w:r>
              <w:rPr>
                <w:sz w:val="20"/>
              </w:rPr>
              <w:t>1*</w:t>
            </w:r>
          </w:p>
        </w:tc>
        <w:tc>
          <w:tcPr>
            <w:tcW w:w="3735" w:type="dxa"/>
            <w:hideMark/>
          </w:tcPr>
          <w:p w14:paraId="06F9A19B" w14:textId="77777777" w:rsidR="00757C15" w:rsidRPr="00872AE1" w:rsidRDefault="00757C15" w:rsidP="0068366B">
            <w:pPr>
              <w:jc w:val="center"/>
              <w:cnfStyle w:val="000000100000" w:firstRow="0" w:lastRow="0" w:firstColumn="0" w:lastColumn="0" w:oddVBand="0" w:evenVBand="0" w:oddHBand="1" w:evenHBand="0" w:firstRowFirstColumn="0" w:firstRowLastColumn="0" w:lastRowFirstColumn="0" w:lastRowLastColumn="0"/>
              <w:rPr>
                <w:sz w:val="20"/>
              </w:rPr>
            </w:pPr>
            <w:r>
              <w:rPr>
                <w:color w:val="000000"/>
              </w:rPr>
              <w:t>Bio-sample retrieval/return service (per request)</w:t>
            </w:r>
          </w:p>
        </w:tc>
        <w:tc>
          <w:tcPr>
            <w:tcW w:w="2425" w:type="dxa"/>
          </w:tcPr>
          <w:p w14:paraId="31B964DE" w14:textId="77777777" w:rsidR="00757C15" w:rsidRPr="00872AE1" w:rsidRDefault="00757C15" w:rsidP="0068366B">
            <w:pPr>
              <w:jc w:val="center"/>
              <w:cnfStyle w:val="000000100000" w:firstRow="0" w:lastRow="0" w:firstColumn="0" w:lastColumn="0" w:oddVBand="0" w:evenVBand="0" w:oddHBand="1" w:evenHBand="0" w:firstRowFirstColumn="0" w:firstRowLastColumn="0" w:lastRowFirstColumn="0" w:lastRowLastColumn="0"/>
              <w:rPr>
                <w:sz w:val="20"/>
              </w:rPr>
            </w:pPr>
            <w:r>
              <w:rPr>
                <w:color w:val="000000"/>
              </w:rPr>
              <w:t>per request</w:t>
            </w:r>
          </w:p>
        </w:tc>
        <w:tc>
          <w:tcPr>
            <w:tcW w:w="2425" w:type="dxa"/>
          </w:tcPr>
          <w:p w14:paraId="305F5CE9" w14:textId="77777777" w:rsidR="00757C15" w:rsidRPr="00872AE1" w:rsidRDefault="00757C15" w:rsidP="0068366B">
            <w:pPr>
              <w:jc w:val="center"/>
              <w:cnfStyle w:val="000000100000" w:firstRow="0" w:lastRow="0" w:firstColumn="0" w:lastColumn="0" w:oddVBand="0" w:evenVBand="0" w:oddHBand="1" w:evenHBand="0" w:firstRowFirstColumn="0" w:firstRowLastColumn="0" w:lastRowFirstColumn="0" w:lastRowLastColumn="0"/>
              <w:rPr>
                <w:sz w:val="20"/>
              </w:rPr>
            </w:pPr>
            <w:r>
              <w:rPr>
                <w:color w:val="000000"/>
              </w:rPr>
              <w:t>$22.00</w:t>
            </w:r>
          </w:p>
        </w:tc>
      </w:tr>
      <w:tr w:rsidR="00757C15" w14:paraId="11C399F9" w14:textId="77777777" w:rsidTr="0068366B">
        <w:trPr>
          <w:trHeight w:val="23"/>
        </w:trPr>
        <w:tc>
          <w:tcPr>
            <w:cnfStyle w:val="001000000000" w:firstRow="0" w:lastRow="0" w:firstColumn="1" w:lastColumn="0" w:oddVBand="0" w:evenVBand="0" w:oddHBand="0" w:evenHBand="0" w:firstRowFirstColumn="0" w:firstRowLastColumn="0" w:lastRowFirstColumn="0" w:lastRowLastColumn="0"/>
            <w:tcW w:w="421" w:type="dxa"/>
            <w:hideMark/>
          </w:tcPr>
          <w:p w14:paraId="15579983" w14:textId="77777777" w:rsidR="00757C15" w:rsidRPr="00872AE1" w:rsidRDefault="00757C15" w:rsidP="0068366B">
            <w:pPr>
              <w:jc w:val="center"/>
              <w:rPr>
                <w:sz w:val="20"/>
              </w:rPr>
            </w:pPr>
            <w:r>
              <w:rPr>
                <w:sz w:val="20"/>
              </w:rPr>
              <w:t>2</w:t>
            </w:r>
          </w:p>
        </w:tc>
        <w:tc>
          <w:tcPr>
            <w:tcW w:w="3735" w:type="dxa"/>
            <w:hideMark/>
          </w:tcPr>
          <w:p w14:paraId="5CA8E5A5" w14:textId="77777777" w:rsidR="00757C15" w:rsidRPr="00872AE1" w:rsidRDefault="00757C15" w:rsidP="0068366B">
            <w:pPr>
              <w:jc w:val="center"/>
              <w:cnfStyle w:val="000000000000" w:firstRow="0" w:lastRow="0" w:firstColumn="0" w:lastColumn="0" w:oddVBand="0" w:evenVBand="0" w:oddHBand="0" w:evenHBand="0" w:firstRowFirstColumn="0" w:firstRowLastColumn="0" w:lastRowFirstColumn="0" w:lastRowLastColumn="0"/>
              <w:rPr>
                <w:sz w:val="20"/>
              </w:rPr>
            </w:pPr>
            <w:r>
              <w:rPr>
                <w:color w:val="000000"/>
              </w:rPr>
              <w:t>Bio-sample retrieval/return service (cherry-picking)</w:t>
            </w:r>
          </w:p>
        </w:tc>
        <w:tc>
          <w:tcPr>
            <w:tcW w:w="2425" w:type="dxa"/>
          </w:tcPr>
          <w:p w14:paraId="567EC77A" w14:textId="77777777" w:rsidR="00757C15" w:rsidRPr="00872AE1" w:rsidRDefault="00757C15" w:rsidP="0068366B">
            <w:pPr>
              <w:jc w:val="center"/>
              <w:cnfStyle w:val="000000000000" w:firstRow="0" w:lastRow="0" w:firstColumn="0" w:lastColumn="0" w:oddVBand="0" w:evenVBand="0" w:oddHBand="0" w:evenHBand="0" w:firstRowFirstColumn="0" w:firstRowLastColumn="0" w:lastRowFirstColumn="0" w:lastRowLastColumn="0"/>
              <w:rPr>
                <w:sz w:val="20"/>
              </w:rPr>
            </w:pPr>
            <w:r>
              <w:rPr>
                <w:color w:val="000000"/>
              </w:rPr>
              <w:t>per aliquot</w:t>
            </w:r>
          </w:p>
        </w:tc>
        <w:tc>
          <w:tcPr>
            <w:tcW w:w="2425" w:type="dxa"/>
          </w:tcPr>
          <w:p w14:paraId="58B779AC" w14:textId="77777777" w:rsidR="00757C15" w:rsidRPr="00872AE1" w:rsidRDefault="00757C15" w:rsidP="0068366B">
            <w:pPr>
              <w:jc w:val="center"/>
              <w:cnfStyle w:val="000000000000" w:firstRow="0" w:lastRow="0" w:firstColumn="0" w:lastColumn="0" w:oddVBand="0" w:evenVBand="0" w:oddHBand="0" w:evenHBand="0" w:firstRowFirstColumn="0" w:firstRowLastColumn="0" w:lastRowFirstColumn="0" w:lastRowLastColumn="0"/>
              <w:rPr>
                <w:sz w:val="20"/>
              </w:rPr>
            </w:pPr>
            <w:r>
              <w:rPr>
                <w:color w:val="000000"/>
              </w:rPr>
              <w:t>$24.00</w:t>
            </w:r>
          </w:p>
        </w:tc>
      </w:tr>
      <w:tr w:rsidR="00757C15" w14:paraId="0B445B0C" w14:textId="77777777" w:rsidTr="0068366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421" w:type="dxa"/>
            <w:hideMark/>
          </w:tcPr>
          <w:p w14:paraId="17F69ACF" w14:textId="77777777" w:rsidR="00757C15" w:rsidRPr="00872AE1" w:rsidRDefault="00757C15" w:rsidP="0068366B">
            <w:pPr>
              <w:jc w:val="center"/>
              <w:rPr>
                <w:sz w:val="20"/>
              </w:rPr>
            </w:pPr>
            <w:r>
              <w:rPr>
                <w:sz w:val="20"/>
              </w:rPr>
              <w:t>3</w:t>
            </w:r>
          </w:p>
        </w:tc>
        <w:tc>
          <w:tcPr>
            <w:tcW w:w="3735" w:type="dxa"/>
            <w:hideMark/>
          </w:tcPr>
          <w:p w14:paraId="6A9DB743" w14:textId="77777777" w:rsidR="00757C15" w:rsidRPr="00872AE1" w:rsidRDefault="00757C15" w:rsidP="0068366B">
            <w:pPr>
              <w:jc w:val="center"/>
              <w:cnfStyle w:val="000000100000" w:firstRow="0" w:lastRow="0" w:firstColumn="0" w:lastColumn="0" w:oddVBand="0" w:evenVBand="0" w:oddHBand="1" w:evenHBand="0" w:firstRowFirstColumn="0" w:firstRowLastColumn="0" w:lastRowFirstColumn="0" w:lastRowLastColumn="0"/>
              <w:rPr>
                <w:sz w:val="20"/>
              </w:rPr>
            </w:pPr>
            <w:r>
              <w:rPr>
                <w:color w:val="000000"/>
              </w:rPr>
              <w:t xml:space="preserve">Samples packaging service with dry ice (per  2” </w:t>
            </w:r>
            <w:proofErr w:type="spellStart"/>
            <w:r>
              <w:rPr>
                <w:color w:val="000000"/>
              </w:rPr>
              <w:t>cryobox</w:t>
            </w:r>
            <w:proofErr w:type="spellEnd"/>
            <w:r>
              <w:rPr>
                <w:color w:val="000000"/>
              </w:rPr>
              <w:t xml:space="preserve"> packed in sample transport bag)</w:t>
            </w:r>
          </w:p>
        </w:tc>
        <w:tc>
          <w:tcPr>
            <w:tcW w:w="2425" w:type="dxa"/>
          </w:tcPr>
          <w:p w14:paraId="3F8C6ACB" w14:textId="77777777" w:rsidR="00757C15" w:rsidRPr="00872AE1" w:rsidRDefault="00757C15" w:rsidP="0068366B">
            <w:pPr>
              <w:jc w:val="center"/>
              <w:cnfStyle w:val="000000100000" w:firstRow="0" w:lastRow="0" w:firstColumn="0" w:lastColumn="0" w:oddVBand="0" w:evenVBand="0" w:oddHBand="1" w:evenHBand="0" w:firstRowFirstColumn="0" w:firstRowLastColumn="0" w:lastRowFirstColumn="0" w:lastRowLastColumn="0"/>
              <w:rPr>
                <w:sz w:val="20"/>
              </w:rPr>
            </w:pPr>
            <w:r>
              <w:rPr>
                <w:color w:val="000000"/>
              </w:rPr>
              <w:t>Per pack</w:t>
            </w:r>
          </w:p>
        </w:tc>
        <w:tc>
          <w:tcPr>
            <w:tcW w:w="2425" w:type="dxa"/>
          </w:tcPr>
          <w:p w14:paraId="08E9C557" w14:textId="77777777" w:rsidR="00757C15" w:rsidRPr="00872AE1" w:rsidRDefault="00757C15" w:rsidP="0068366B">
            <w:pPr>
              <w:jc w:val="center"/>
              <w:cnfStyle w:val="000000100000" w:firstRow="0" w:lastRow="0" w:firstColumn="0" w:lastColumn="0" w:oddVBand="0" w:evenVBand="0" w:oddHBand="1" w:evenHBand="0" w:firstRowFirstColumn="0" w:firstRowLastColumn="0" w:lastRowFirstColumn="0" w:lastRowLastColumn="0"/>
              <w:rPr>
                <w:sz w:val="20"/>
              </w:rPr>
            </w:pPr>
            <w:r>
              <w:rPr>
                <w:color w:val="000000"/>
              </w:rPr>
              <w:t>$66.00</w:t>
            </w:r>
          </w:p>
        </w:tc>
      </w:tr>
      <w:tr w:rsidR="00757C15" w14:paraId="4950E143" w14:textId="77777777" w:rsidTr="0068366B">
        <w:trPr>
          <w:trHeight w:val="23"/>
        </w:trPr>
        <w:tc>
          <w:tcPr>
            <w:cnfStyle w:val="001000000000" w:firstRow="0" w:lastRow="0" w:firstColumn="1" w:lastColumn="0" w:oddVBand="0" w:evenVBand="0" w:oddHBand="0" w:evenHBand="0" w:firstRowFirstColumn="0" w:firstRowLastColumn="0" w:lastRowFirstColumn="0" w:lastRowLastColumn="0"/>
            <w:tcW w:w="421" w:type="dxa"/>
            <w:hideMark/>
          </w:tcPr>
          <w:p w14:paraId="586596ED" w14:textId="77777777" w:rsidR="00757C15" w:rsidRPr="00872AE1" w:rsidRDefault="00757C15" w:rsidP="0068366B">
            <w:pPr>
              <w:jc w:val="center"/>
              <w:rPr>
                <w:sz w:val="20"/>
              </w:rPr>
            </w:pPr>
            <w:r>
              <w:rPr>
                <w:sz w:val="20"/>
              </w:rPr>
              <w:t>4</w:t>
            </w:r>
          </w:p>
        </w:tc>
        <w:tc>
          <w:tcPr>
            <w:tcW w:w="3735" w:type="dxa"/>
            <w:hideMark/>
          </w:tcPr>
          <w:p w14:paraId="4C5BEB72" w14:textId="77777777" w:rsidR="00757C15" w:rsidRPr="00872AE1" w:rsidRDefault="00757C15" w:rsidP="0068366B">
            <w:pPr>
              <w:jc w:val="center"/>
              <w:cnfStyle w:val="000000000000" w:firstRow="0" w:lastRow="0" w:firstColumn="0" w:lastColumn="0" w:oddVBand="0" w:evenVBand="0" w:oddHBand="0" w:evenHBand="0" w:firstRowFirstColumn="0" w:firstRowLastColumn="0" w:lastRowFirstColumn="0" w:lastRowLastColumn="0"/>
              <w:rPr>
                <w:sz w:val="20"/>
              </w:rPr>
            </w:pPr>
            <w:r>
              <w:rPr>
                <w:color w:val="000000"/>
              </w:rPr>
              <w:t xml:space="preserve">Medium-sized samples packaging service with dry ice (per 4x2” </w:t>
            </w:r>
            <w:proofErr w:type="spellStart"/>
            <w:r>
              <w:rPr>
                <w:color w:val="000000"/>
              </w:rPr>
              <w:t>cryobox</w:t>
            </w:r>
            <w:proofErr w:type="spellEnd"/>
            <w:r>
              <w:rPr>
                <w:color w:val="000000"/>
              </w:rPr>
              <w:t xml:space="preserve"> packed in sample transport bag)</w:t>
            </w:r>
          </w:p>
        </w:tc>
        <w:tc>
          <w:tcPr>
            <w:tcW w:w="2425" w:type="dxa"/>
          </w:tcPr>
          <w:p w14:paraId="7D645D16" w14:textId="77777777" w:rsidR="00757C15" w:rsidRPr="00872AE1" w:rsidRDefault="00757C15" w:rsidP="0068366B">
            <w:pPr>
              <w:jc w:val="center"/>
              <w:cnfStyle w:val="000000000000" w:firstRow="0" w:lastRow="0" w:firstColumn="0" w:lastColumn="0" w:oddVBand="0" w:evenVBand="0" w:oddHBand="0" w:evenHBand="0" w:firstRowFirstColumn="0" w:firstRowLastColumn="0" w:lastRowFirstColumn="0" w:lastRowLastColumn="0"/>
              <w:rPr>
                <w:sz w:val="20"/>
              </w:rPr>
            </w:pPr>
            <w:r>
              <w:rPr>
                <w:color w:val="000000"/>
              </w:rPr>
              <w:t>Per pack</w:t>
            </w:r>
          </w:p>
        </w:tc>
        <w:tc>
          <w:tcPr>
            <w:tcW w:w="2425" w:type="dxa"/>
          </w:tcPr>
          <w:p w14:paraId="0E540BAF" w14:textId="77777777" w:rsidR="00757C15" w:rsidRPr="00872AE1" w:rsidRDefault="00757C15" w:rsidP="0068366B">
            <w:pPr>
              <w:jc w:val="center"/>
              <w:cnfStyle w:val="000000000000" w:firstRow="0" w:lastRow="0" w:firstColumn="0" w:lastColumn="0" w:oddVBand="0" w:evenVBand="0" w:oddHBand="0" w:evenHBand="0" w:firstRowFirstColumn="0" w:firstRowLastColumn="0" w:lastRowFirstColumn="0" w:lastRowLastColumn="0"/>
              <w:rPr>
                <w:sz w:val="20"/>
              </w:rPr>
            </w:pPr>
            <w:r>
              <w:rPr>
                <w:color w:val="000000"/>
              </w:rPr>
              <w:t>$152.00</w:t>
            </w:r>
          </w:p>
        </w:tc>
      </w:tr>
      <w:tr w:rsidR="00757C15" w14:paraId="2EF06684" w14:textId="77777777" w:rsidTr="0068366B">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421" w:type="dxa"/>
            <w:hideMark/>
          </w:tcPr>
          <w:p w14:paraId="3EDE9305" w14:textId="77777777" w:rsidR="00757C15" w:rsidRPr="00872AE1" w:rsidRDefault="00757C15" w:rsidP="0068366B">
            <w:pPr>
              <w:jc w:val="center"/>
              <w:rPr>
                <w:sz w:val="20"/>
              </w:rPr>
            </w:pPr>
            <w:r>
              <w:rPr>
                <w:sz w:val="20"/>
              </w:rPr>
              <w:t>5</w:t>
            </w:r>
          </w:p>
        </w:tc>
        <w:tc>
          <w:tcPr>
            <w:tcW w:w="3735" w:type="dxa"/>
            <w:hideMark/>
          </w:tcPr>
          <w:p w14:paraId="7BBAEBD2" w14:textId="77777777" w:rsidR="00757C15" w:rsidRPr="00872AE1" w:rsidRDefault="00757C15" w:rsidP="0068366B">
            <w:pPr>
              <w:jc w:val="center"/>
              <w:cnfStyle w:val="000000100000" w:firstRow="0" w:lastRow="0" w:firstColumn="0" w:lastColumn="0" w:oddVBand="0" w:evenVBand="0" w:oddHBand="1" w:evenHBand="0" w:firstRowFirstColumn="0" w:firstRowLastColumn="0" w:lastRowFirstColumn="0" w:lastRowLastColumn="0"/>
              <w:rPr>
                <w:sz w:val="20"/>
              </w:rPr>
            </w:pPr>
            <w:r>
              <w:rPr>
                <w:color w:val="000000"/>
              </w:rPr>
              <w:t xml:space="preserve">Large-sized samples packaging service with dry ice (per 16x2” </w:t>
            </w:r>
            <w:proofErr w:type="spellStart"/>
            <w:r>
              <w:rPr>
                <w:color w:val="000000"/>
              </w:rPr>
              <w:t>cryobox</w:t>
            </w:r>
            <w:proofErr w:type="spellEnd"/>
            <w:r>
              <w:rPr>
                <w:color w:val="000000"/>
              </w:rPr>
              <w:t xml:space="preserve"> packed in sample transport bag)</w:t>
            </w:r>
          </w:p>
        </w:tc>
        <w:tc>
          <w:tcPr>
            <w:tcW w:w="2425" w:type="dxa"/>
          </w:tcPr>
          <w:p w14:paraId="4CF5E2A8" w14:textId="77777777" w:rsidR="00757C15" w:rsidRPr="00872AE1" w:rsidRDefault="00757C15" w:rsidP="0068366B">
            <w:pPr>
              <w:jc w:val="center"/>
              <w:cnfStyle w:val="000000100000" w:firstRow="0" w:lastRow="0" w:firstColumn="0" w:lastColumn="0" w:oddVBand="0" w:evenVBand="0" w:oddHBand="1" w:evenHBand="0" w:firstRowFirstColumn="0" w:firstRowLastColumn="0" w:lastRowFirstColumn="0" w:lastRowLastColumn="0"/>
              <w:rPr>
                <w:sz w:val="20"/>
              </w:rPr>
            </w:pPr>
            <w:r>
              <w:rPr>
                <w:color w:val="000000"/>
              </w:rPr>
              <w:t>Per pack</w:t>
            </w:r>
          </w:p>
        </w:tc>
        <w:tc>
          <w:tcPr>
            <w:tcW w:w="2425" w:type="dxa"/>
          </w:tcPr>
          <w:p w14:paraId="10051B2E" w14:textId="77777777" w:rsidR="00757C15" w:rsidRPr="00872AE1" w:rsidRDefault="00757C15" w:rsidP="0068366B">
            <w:pPr>
              <w:jc w:val="center"/>
              <w:cnfStyle w:val="000000100000" w:firstRow="0" w:lastRow="0" w:firstColumn="0" w:lastColumn="0" w:oddVBand="0" w:evenVBand="0" w:oddHBand="1" w:evenHBand="0" w:firstRowFirstColumn="0" w:firstRowLastColumn="0" w:lastRowFirstColumn="0" w:lastRowLastColumn="0"/>
              <w:rPr>
                <w:sz w:val="20"/>
              </w:rPr>
            </w:pPr>
            <w:r>
              <w:rPr>
                <w:color w:val="000000"/>
              </w:rPr>
              <w:t>$369.00</w:t>
            </w:r>
          </w:p>
        </w:tc>
      </w:tr>
    </w:tbl>
    <w:p w14:paraId="57998F46" w14:textId="77777777" w:rsidR="00757C15" w:rsidRDefault="00757C15" w:rsidP="00757C15">
      <w:pPr>
        <w:rPr>
          <w:b/>
          <w:bCs/>
          <w:lang w:val="en-US"/>
        </w:rPr>
      </w:pPr>
    </w:p>
    <w:p w14:paraId="391A488C" w14:textId="77777777" w:rsidR="00757C15" w:rsidRPr="00D804B5" w:rsidRDefault="00757C15" w:rsidP="00757C15">
      <w:pPr>
        <w:rPr>
          <w:bCs/>
          <w:lang w:val="en-US"/>
        </w:rPr>
      </w:pPr>
      <w:r w:rsidRPr="00D804B5">
        <w:rPr>
          <w:bCs/>
          <w:lang w:val="en-US"/>
        </w:rPr>
        <w:t>Note</w:t>
      </w:r>
      <w:r>
        <w:rPr>
          <w:bCs/>
          <w:lang w:val="en-US"/>
        </w:rPr>
        <w:t xml:space="preserve"> *</w:t>
      </w:r>
      <w:r w:rsidRPr="00D804B5">
        <w:rPr>
          <w:bCs/>
          <w:lang w:val="en-US"/>
        </w:rPr>
        <w:t>: For any samples returned to the SPH TR (e.g. following processing by a</w:t>
      </w:r>
      <w:r>
        <w:rPr>
          <w:bCs/>
          <w:lang w:val="en-US"/>
        </w:rPr>
        <w:t xml:space="preserve"> service </w:t>
      </w:r>
      <w:r w:rsidRPr="00D804B5">
        <w:rPr>
          <w:bCs/>
          <w:lang w:val="en-US"/>
        </w:rPr>
        <w:t>lab), item 1 will be charged</w:t>
      </w:r>
      <w:r>
        <w:rPr>
          <w:bCs/>
          <w:lang w:val="en-US"/>
        </w:rPr>
        <w:t xml:space="preserve"> upon return</w:t>
      </w:r>
      <w:r w:rsidRPr="00D804B5">
        <w:rPr>
          <w:bCs/>
          <w:lang w:val="en-US"/>
        </w:rPr>
        <w:t>.</w:t>
      </w:r>
    </w:p>
    <w:p w14:paraId="30EA6DEC" w14:textId="77777777" w:rsidR="00FE1D8E" w:rsidRDefault="00FE1D8E" w:rsidP="004D0396">
      <w:pPr>
        <w:rPr>
          <w:b/>
          <w:bCs/>
          <w:lang w:val="en-US"/>
        </w:rPr>
      </w:pPr>
    </w:p>
    <w:p w14:paraId="4F8EB5EE" w14:textId="3E396F46" w:rsidR="004D0396" w:rsidRDefault="004D0396" w:rsidP="004D0396">
      <w:pPr>
        <w:rPr>
          <w:lang w:val="en-US"/>
        </w:rPr>
      </w:pPr>
      <w:r>
        <w:rPr>
          <w:b/>
          <w:bCs/>
          <w:lang w:val="en-US"/>
        </w:rPr>
        <w:t>Worked Example for extraction of data for 1 study</w:t>
      </w:r>
    </w:p>
    <w:p w14:paraId="30E656D6" w14:textId="77777777" w:rsidR="004D0396" w:rsidRDefault="004D0396" w:rsidP="004D0396">
      <w:pPr>
        <w:rPr>
          <w:lang w:val="en-US"/>
        </w:rPr>
      </w:pPr>
      <w:r>
        <w:rPr>
          <w:lang w:val="en-US"/>
        </w:rPr>
        <w:t> </w:t>
      </w:r>
    </w:p>
    <w:tbl>
      <w:tblPr>
        <w:tblStyle w:val="GridTable4-Accent1"/>
        <w:tblW w:w="8214" w:type="dxa"/>
        <w:tblLook w:val="04A0" w:firstRow="1" w:lastRow="0" w:firstColumn="1" w:lastColumn="0" w:noHBand="0" w:noVBand="1"/>
      </w:tblPr>
      <w:tblGrid>
        <w:gridCol w:w="4103"/>
        <w:gridCol w:w="4111"/>
      </w:tblGrid>
      <w:tr w:rsidR="004D0396" w14:paraId="6F090D8D" w14:textId="77777777" w:rsidTr="00D804B5">
        <w:trPr>
          <w:cnfStyle w:val="100000000000" w:firstRow="1" w:lastRow="0" w:firstColumn="0" w:lastColumn="0" w:oddVBand="0" w:evenVBand="0" w:oddHBand="0"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4103" w:type="dxa"/>
            <w:hideMark/>
          </w:tcPr>
          <w:p w14:paraId="0F9E0E63" w14:textId="77777777" w:rsidR="004D0396" w:rsidRPr="00872AE1" w:rsidRDefault="004D0396" w:rsidP="006070ED">
            <w:pPr>
              <w:jc w:val="center"/>
              <w:rPr>
                <w:sz w:val="20"/>
              </w:rPr>
            </w:pPr>
            <w:r w:rsidRPr="00872AE1">
              <w:rPr>
                <w:sz w:val="20"/>
              </w:rPr>
              <w:t>Scope</w:t>
            </w:r>
          </w:p>
        </w:tc>
        <w:tc>
          <w:tcPr>
            <w:tcW w:w="4111" w:type="dxa"/>
            <w:hideMark/>
          </w:tcPr>
          <w:p w14:paraId="3D9A99BF" w14:textId="77777777" w:rsidR="004D0396" w:rsidRPr="00872AE1" w:rsidRDefault="004D0396" w:rsidP="006070ED">
            <w:pPr>
              <w:jc w:val="center"/>
              <w:cnfStyle w:val="100000000000" w:firstRow="1" w:lastRow="0" w:firstColumn="0" w:lastColumn="0" w:oddVBand="0" w:evenVBand="0" w:oddHBand="0" w:evenHBand="0" w:firstRowFirstColumn="0" w:firstRowLastColumn="0" w:lastRowFirstColumn="0" w:lastRowLastColumn="0"/>
              <w:rPr>
                <w:sz w:val="20"/>
              </w:rPr>
            </w:pPr>
            <w:r w:rsidRPr="00872AE1">
              <w:rPr>
                <w:sz w:val="20"/>
              </w:rPr>
              <w:t>Rate for non-commercial research</w:t>
            </w:r>
          </w:p>
        </w:tc>
      </w:tr>
      <w:tr w:rsidR="004D0396" w14:paraId="6899E0C7" w14:textId="77777777" w:rsidTr="00D804B5">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103" w:type="dxa"/>
            <w:hideMark/>
          </w:tcPr>
          <w:p w14:paraId="4959B9E8" w14:textId="77777777" w:rsidR="004D0396" w:rsidRPr="00872AE1" w:rsidRDefault="004D0396" w:rsidP="006070ED">
            <w:pPr>
              <w:jc w:val="center"/>
              <w:rPr>
                <w:sz w:val="20"/>
              </w:rPr>
            </w:pPr>
            <w:r w:rsidRPr="00872AE1">
              <w:rPr>
                <w:sz w:val="20"/>
              </w:rPr>
              <w:t>Paperwork and Approval of Project (A)</w:t>
            </w:r>
          </w:p>
        </w:tc>
        <w:tc>
          <w:tcPr>
            <w:tcW w:w="4111" w:type="dxa"/>
            <w:hideMark/>
          </w:tcPr>
          <w:p w14:paraId="123DD17A" w14:textId="77777777" w:rsidR="004D0396" w:rsidRPr="00872AE1" w:rsidRDefault="004D0396" w:rsidP="006070ED">
            <w:pPr>
              <w:jc w:val="center"/>
              <w:cnfStyle w:val="000000100000" w:firstRow="0" w:lastRow="0" w:firstColumn="0" w:lastColumn="0" w:oddVBand="0" w:evenVBand="0" w:oddHBand="1" w:evenHBand="0" w:firstRowFirstColumn="0" w:firstRowLastColumn="0" w:lastRowFirstColumn="0" w:lastRowLastColumn="0"/>
              <w:rPr>
                <w:sz w:val="20"/>
              </w:rPr>
            </w:pPr>
            <w:r w:rsidRPr="00872AE1">
              <w:rPr>
                <w:sz w:val="20"/>
              </w:rPr>
              <w:t>$525</w:t>
            </w:r>
          </w:p>
        </w:tc>
      </w:tr>
      <w:tr w:rsidR="004D0396" w14:paraId="2E4CA20A" w14:textId="77777777" w:rsidTr="00D804B5">
        <w:trPr>
          <w:trHeight w:val="23"/>
        </w:trPr>
        <w:tc>
          <w:tcPr>
            <w:cnfStyle w:val="001000000000" w:firstRow="0" w:lastRow="0" w:firstColumn="1" w:lastColumn="0" w:oddVBand="0" w:evenVBand="0" w:oddHBand="0" w:evenHBand="0" w:firstRowFirstColumn="0" w:firstRowLastColumn="0" w:lastRowFirstColumn="0" w:lastRowLastColumn="0"/>
            <w:tcW w:w="4103" w:type="dxa"/>
            <w:hideMark/>
          </w:tcPr>
          <w:p w14:paraId="7251199E" w14:textId="77777777" w:rsidR="004D0396" w:rsidRPr="00872AE1" w:rsidRDefault="004D0396" w:rsidP="006070ED">
            <w:pPr>
              <w:jc w:val="center"/>
              <w:rPr>
                <w:sz w:val="20"/>
              </w:rPr>
            </w:pPr>
            <w:r w:rsidRPr="00872AE1">
              <w:rPr>
                <w:sz w:val="20"/>
              </w:rPr>
              <w:t>Extraction of data (B)</w:t>
            </w:r>
          </w:p>
        </w:tc>
        <w:tc>
          <w:tcPr>
            <w:tcW w:w="4111" w:type="dxa"/>
            <w:hideMark/>
          </w:tcPr>
          <w:p w14:paraId="2C50AEBF" w14:textId="77777777" w:rsidR="004D0396" w:rsidRPr="00872AE1" w:rsidRDefault="004D0396" w:rsidP="006070ED">
            <w:pPr>
              <w:jc w:val="center"/>
              <w:cnfStyle w:val="000000000000" w:firstRow="0" w:lastRow="0" w:firstColumn="0" w:lastColumn="0" w:oddVBand="0" w:evenVBand="0" w:oddHBand="0" w:evenHBand="0" w:firstRowFirstColumn="0" w:firstRowLastColumn="0" w:lastRowFirstColumn="0" w:lastRowLastColumn="0"/>
              <w:rPr>
                <w:sz w:val="20"/>
              </w:rPr>
            </w:pPr>
            <w:r w:rsidRPr="00872AE1">
              <w:rPr>
                <w:sz w:val="20"/>
              </w:rPr>
              <w:t>$525</w:t>
            </w:r>
          </w:p>
        </w:tc>
      </w:tr>
      <w:tr w:rsidR="004D0396" w14:paraId="228D29BA" w14:textId="77777777" w:rsidTr="00D804B5">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4103" w:type="dxa"/>
            <w:hideMark/>
          </w:tcPr>
          <w:p w14:paraId="2D1BA21C" w14:textId="077BC054" w:rsidR="004D0396" w:rsidRPr="00872AE1" w:rsidRDefault="004D0396" w:rsidP="006070ED">
            <w:pPr>
              <w:jc w:val="center"/>
              <w:rPr>
                <w:sz w:val="20"/>
              </w:rPr>
            </w:pPr>
            <w:r w:rsidRPr="00872AE1">
              <w:rPr>
                <w:sz w:val="20"/>
              </w:rPr>
              <w:t>Total (A+B)</w:t>
            </w:r>
          </w:p>
        </w:tc>
        <w:tc>
          <w:tcPr>
            <w:tcW w:w="4111" w:type="dxa"/>
            <w:hideMark/>
          </w:tcPr>
          <w:p w14:paraId="1826C62B" w14:textId="7343E156" w:rsidR="004D0396" w:rsidRPr="00872AE1" w:rsidRDefault="004D0396" w:rsidP="006070ED">
            <w:pPr>
              <w:jc w:val="center"/>
              <w:cnfStyle w:val="000000100000" w:firstRow="0" w:lastRow="0" w:firstColumn="0" w:lastColumn="0" w:oddVBand="0" w:evenVBand="0" w:oddHBand="1" w:evenHBand="0" w:firstRowFirstColumn="0" w:firstRowLastColumn="0" w:lastRowFirstColumn="0" w:lastRowLastColumn="0"/>
              <w:rPr>
                <w:sz w:val="20"/>
              </w:rPr>
            </w:pPr>
            <w:r w:rsidRPr="00872AE1">
              <w:rPr>
                <w:sz w:val="20"/>
              </w:rPr>
              <w:t>$1,0</w:t>
            </w:r>
            <w:r w:rsidR="004D4046" w:rsidRPr="00872AE1">
              <w:rPr>
                <w:sz w:val="20"/>
              </w:rPr>
              <w:t>5</w:t>
            </w:r>
            <w:r w:rsidRPr="00872AE1">
              <w:rPr>
                <w:sz w:val="20"/>
              </w:rPr>
              <w:t>0</w:t>
            </w:r>
          </w:p>
        </w:tc>
      </w:tr>
    </w:tbl>
    <w:p w14:paraId="5DB04D34" w14:textId="77777777" w:rsidR="004D0396" w:rsidRDefault="004D0396" w:rsidP="0087621D">
      <w:pPr>
        <w:rPr>
          <w:b/>
          <w:bCs/>
          <w:lang w:val="en-US"/>
        </w:rPr>
      </w:pPr>
    </w:p>
    <w:p w14:paraId="46501DFB" w14:textId="7325EAC8" w:rsidR="0087621D" w:rsidRDefault="0087621D" w:rsidP="0087621D">
      <w:pPr>
        <w:rPr>
          <w:lang w:val="en-US"/>
        </w:rPr>
      </w:pPr>
      <w:r>
        <w:rPr>
          <w:b/>
          <w:bCs/>
          <w:lang w:val="en-US"/>
        </w:rPr>
        <w:t>Worked Example for extraction of data and identification of correct bio samples for 1 study</w:t>
      </w:r>
      <w:r w:rsidR="00E31416">
        <w:rPr>
          <w:b/>
          <w:bCs/>
          <w:lang w:val="en-US"/>
        </w:rPr>
        <w:t xml:space="preserve"> which includes retrieval of 30 1ml aliquots </w:t>
      </w:r>
    </w:p>
    <w:p w14:paraId="0A9AFAA2" w14:textId="77777777" w:rsidR="0087621D" w:rsidRDefault="0087621D" w:rsidP="0087621D">
      <w:pPr>
        <w:rPr>
          <w:lang w:val="en-US"/>
        </w:rPr>
      </w:pPr>
      <w:r>
        <w:rPr>
          <w:lang w:val="en-US"/>
        </w:rPr>
        <w:t> </w:t>
      </w:r>
    </w:p>
    <w:tbl>
      <w:tblPr>
        <w:tblStyle w:val="GridTable4-Accent1"/>
        <w:tblW w:w="8214" w:type="dxa"/>
        <w:tblLook w:val="04A0" w:firstRow="1" w:lastRow="0" w:firstColumn="1" w:lastColumn="0" w:noHBand="0" w:noVBand="1"/>
      </w:tblPr>
      <w:tblGrid>
        <w:gridCol w:w="4103"/>
        <w:gridCol w:w="4111"/>
      </w:tblGrid>
      <w:tr w:rsidR="0087621D" w14:paraId="558F44EA" w14:textId="77777777" w:rsidTr="00D804B5">
        <w:trPr>
          <w:cnfStyle w:val="100000000000" w:firstRow="1" w:lastRow="0" w:firstColumn="0" w:lastColumn="0" w:oddVBand="0" w:evenVBand="0" w:oddHBand="0"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4103" w:type="dxa"/>
            <w:hideMark/>
          </w:tcPr>
          <w:p w14:paraId="768DC129" w14:textId="77777777" w:rsidR="0087621D" w:rsidRPr="00872AE1" w:rsidRDefault="0087621D">
            <w:pPr>
              <w:jc w:val="center"/>
              <w:rPr>
                <w:sz w:val="20"/>
              </w:rPr>
            </w:pPr>
            <w:r w:rsidRPr="00872AE1">
              <w:rPr>
                <w:sz w:val="20"/>
              </w:rPr>
              <w:t>Scope</w:t>
            </w:r>
          </w:p>
        </w:tc>
        <w:tc>
          <w:tcPr>
            <w:tcW w:w="4111" w:type="dxa"/>
            <w:hideMark/>
          </w:tcPr>
          <w:p w14:paraId="5C680AE6" w14:textId="24707D67" w:rsidR="0087621D" w:rsidRPr="00872AE1" w:rsidRDefault="0087621D">
            <w:pPr>
              <w:jc w:val="center"/>
              <w:cnfStyle w:val="100000000000" w:firstRow="1" w:lastRow="0" w:firstColumn="0" w:lastColumn="0" w:oddVBand="0" w:evenVBand="0" w:oddHBand="0" w:evenHBand="0" w:firstRowFirstColumn="0" w:firstRowLastColumn="0" w:lastRowFirstColumn="0" w:lastRowLastColumn="0"/>
              <w:rPr>
                <w:sz w:val="20"/>
              </w:rPr>
            </w:pPr>
            <w:r w:rsidRPr="00872AE1">
              <w:rPr>
                <w:sz w:val="20"/>
              </w:rPr>
              <w:t>Rate for non-commercial research</w:t>
            </w:r>
          </w:p>
        </w:tc>
      </w:tr>
      <w:tr w:rsidR="0087621D" w14:paraId="09DB4F52" w14:textId="77777777" w:rsidTr="00D804B5">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4103" w:type="dxa"/>
            <w:hideMark/>
          </w:tcPr>
          <w:p w14:paraId="7453B519" w14:textId="77777777" w:rsidR="0087621D" w:rsidRPr="00872AE1" w:rsidRDefault="0087621D">
            <w:pPr>
              <w:jc w:val="center"/>
              <w:rPr>
                <w:sz w:val="20"/>
              </w:rPr>
            </w:pPr>
            <w:r w:rsidRPr="00872AE1">
              <w:rPr>
                <w:sz w:val="20"/>
              </w:rPr>
              <w:t>Paperwork and Approval of Project (A)</w:t>
            </w:r>
          </w:p>
        </w:tc>
        <w:tc>
          <w:tcPr>
            <w:tcW w:w="4111" w:type="dxa"/>
            <w:hideMark/>
          </w:tcPr>
          <w:p w14:paraId="5C4FC9EE" w14:textId="77777777" w:rsidR="0087621D" w:rsidRPr="00872AE1" w:rsidRDefault="0087621D">
            <w:pPr>
              <w:jc w:val="center"/>
              <w:cnfStyle w:val="000000100000" w:firstRow="0" w:lastRow="0" w:firstColumn="0" w:lastColumn="0" w:oddVBand="0" w:evenVBand="0" w:oddHBand="1" w:evenHBand="0" w:firstRowFirstColumn="0" w:firstRowLastColumn="0" w:lastRowFirstColumn="0" w:lastRowLastColumn="0"/>
              <w:rPr>
                <w:sz w:val="20"/>
              </w:rPr>
            </w:pPr>
            <w:r w:rsidRPr="00872AE1">
              <w:rPr>
                <w:sz w:val="20"/>
              </w:rPr>
              <w:t>$525</w:t>
            </w:r>
          </w:p>
        </w:tc>
      </w:tr>
      <w:tr w:rsidR="0087621D" w14:paraId="1438B76C" w14:textId="77777777" w:rsidTr="00D804B5">
        <w:trPr>
          <w:trHeight w:val="23"/>
        </w:trPr>
        <w:tc>
          <w:tcPr>
            <w:cnfStyle w:val="001000000000" w:firstRow="0" w:lastRow="0" w:firstColumn="1" w:lastColumn="0" w:oddVBand="0" w:evenVBand="0" w:oddHBand="0" w:evenHBand="0" w:firstRowFirstColumn="0" w:firstRowLastColumn="0" w:lastRowFirstColumn="0" w:lastRowLastColumn="0"/>
            <w:tcW w:w="4103" w:type="dxa"/>
            <w:hideMark/>
          </w:tcPr>
          <w:p w14:paraId="3D7EA0AE" w14:textId="77777777" w:rsidR="0087621D" w:rsidRPr="00872AE1" w:rsidRDefault="0087621D">
            <w:pPr>
              <w:jc w:val="center"/>
              <w:rPr>
                <w:sz w:val="20"/>
              </w:rPr>
            </w:pPr>
            <w:r w:rsidRPr="00872AE1">
              <w:rPr>
                <w:sz w:val="20"/>
              </w:rPr>
              <w:t>Extraction of data (B)</w:t>
            </w:r>
          </w:p>
        </w:tc>
        <w:tc>
          <w:tcPr>
            <w:tcW w:w="4111" w:type="dxa"/>
            <w:hideMark/>
          </w:tcPr>
          <w:p w14:paraId="4D66A2C1" w14:textId="77777777" w:rsidR="0087621D" w:rsidRPr="00872AE1" w:rsidRDefault="0087621D">
            <w:pPr>
              <w:jc w:val="center"/>
              <w:cnfStyle w:val="000000000000" w:firstRow="0" w:lastRow="0" w:firstColumn="0" w:lastColumn="0" w:oddVBand="0" w:evenVBand="0" w:oddHBand="0" w:evenHBand="0" w:firstRowFirstColumn="0" w:firstRowLastColumn="0" w:lastRowFirstColumn="0" w:lastRowLastColumn="0"/>
              <w:rPr>
                <w:sz w:val="20"/>
              </w:rPr>
            </w:pPr>
            <w:r w:rsidRPr="00872AE1">
              <w:rPr>
                <w:sz w:val="20"/>
              </w:rPr>
              <w:t>$525</w:t>
            </w:r>
          </w:p>
        </w:tc>
      </w:tr>
      <w:tr w:rsidR="0087621D" w14:paraId="22E98D01" w14:textId="77777777" w:rsidTr="00D804B5">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4103" w:type="dxa"/>
            <w:hideMark/>
          </w:tcPr>
          <w:p w14:paraId="5EE15EE8" w14:textId="77777777" w:rsidR="0087621D" w:rsidRPr="00872AE1" w:rsidRDefault="0087621D">
            <w:pPr>
              <w:jc w:val="center"/>
              <w:rPr>
                <w:sz w:val="20"/>
              </w:rPr>
            </w:pPr>
            <w:r w:rsidRPr="00872AE1">
              <w:rPr>
                <w:sz w:val="20"/>
              </w:rPr>
              <w:t>Biological samples identification (C)</w:t>
            </w:r>
          </w:p>
        </w:tc>
        <w:tc>
          <w:tcPr>
            <w:tcW w:w="4111" w:type="dxa"/>
            <w:hideMark/>
          </w:tcPr>
          <w:p w14:paraId="3B914366" w14:textId="77777777" w:rsidR="0087621D" w:rsidRPr="00872AE1" w:rsidRDefault="0087621D">
            <w:pPr>
              <w:jc w:val="center"/>
              <w:cnfStyle w:val="000000100000" w:firstRow="0" w:lastRow="0" w:firstColumn="0" w:lastColumn="0" w:oddVBand="0" w:evenVBand="0" w:oddHBand="1" w:evenHBand="0" w:firstRowFirstColumn="0" w:firstRowLastColumn="0" w:lastRowFirstColumn="0" w:lastRowLastColumn="0"/>
              <w:rPr>
                <w:sz w:val="20"/>
              </w:rPr>
            </w:pPr>
            <w:r w:rsidRPr="00872AE1">
              <w:rPr>
                <w:sz w:val="20"/>
              </w:rPr>
              <w:t>$350</w:t>
            </w:r>
          </w:p>
        </w:tc>
      </w:tr>
      <w:tr w:rsidR="00E31416" w14:paraId="41DF7850" w14:textId="77777777" w:rsidTr="00E31416">
        <w:trPr>
          <w:trHeight w:val="23"/>
        </w:trPr>
        <w:tc>
          <w:tcPr>
            <w:cnfStyle w:val="001000000000" w:firstRow="0" w:lastRow="0" w:firstColumn="1" w:lastColumn="0" w:oddVBand="0" w:evenVBand="0" w:oddHBand="0" w:evenHBand="0" w:firstRowFirstColumn="0" w:firstRowLastColumn="0" w:lastRowFirstColumn="0" w:lastRowLastColumn="0"/>
            <w:tcW w:w="4103" w:type="dxa"/>
          </w:tcPr>
          <w:p w14:paraId="60859952" w14:textId="58D7E89D" w:rsidR="00E31416" w:rsidRPr="00872AE1" w:rsidRDefault="00E31416">
            <w:pPr>
              <w:jc w:val="center"/>
              <w:rPr>
                <w:sz w:val="20"/>
              </w:rPr>
            </w:pPr>
            <w:r>
              <w:rPr>
                <w:sz w:val="20"/>
              </w:rPr>
              <w:t>SPH TR Processing (D)</w:t>
            </w:r>
          </w:p>
        </w:tc>
        <w:tc>
          <w:tcPr>
            <w:tcW w:w="4111" w:type="dxa"/>
          </w:tcPr>
          <w:p w14:paraId="0057C2F9" w14:textId="1D595A9F" w:rsidR="00E31416" w:rsidRPr="00872AE1" w:rsidRDefault="00E31416" w:rsidP="00757C15">
            <w:pPr>
              <w:jc w:val="center"/>
              <w:cnfStyle w:val="000000000000" w:firstRow="0" w:lastRow="0" w:firstColumn="0" w:lastColumn="0" w:oddVBand="0" w:evenVBand="0" w:oddHBand="0" w:evenHBand="0" w:firstRowFirstColumn="0" w:firstRowLastColumn="0" w:lastRowFirstColumn="0" w:lastRowLastColumn="0"/>
              <w:rPr>
                <w:sz w:val="20"/>
              </w:rPr>
            </w:pPr>
            <w:r>
              <w:rPr>
                <w:sz w:val="20"/>
              </w:rPr>
              <w:t>$</w:t>
            </w:r>
            <w:r w:rsidR="00757C15">
              <w:rPr>
                <w:sz w:val="20"/>
              </w:rPr>
              <w:t>808</w:t>
            </w:r>
          </w:p>
        </w:tc>
      </w:tr>
      <w:tr w:rsidR="0087621D" w14:paraId="548B95BB" w14:textId="77777777" w:rsidTr="00D804B5">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4103" w:type="dxa"/>
            <w:hideMark/>
          </w:tcPr>
          <w:p w14:paraId="74D3117D" w14:textId="1FF08E57" w:rsidR="0087621D" w:rsidRPr="00872AE1" w:rsidRDefault="0087621D">
            <w:pPr>
              <w:jc w:val="center"/>
              <w:rPr>
                <w:sz w:val="20"/>
              </w:rPr>
            </w:pPr>
            <w:r w:rsidRPr="00872AE1">
              <w:rPr>
                <w:sz w:val="20"/>
              </w:rPr>
              <w:t>Total (A+B+C</w:t>
            </w:r>
            <w:r w:rsidR="00E31416">
              <w:rPr>
                <w:sz w:val="20"/>
              </w:rPr>
              <w:t>+D</w:t>
            </w:r>
            <w:r w:rsidRPr="00872AE1">
              <w:rPr>
                <w:sz w:val="20"/>
              </w:rPr>
              <w:t>)</w:t>
            </w:r>
          </w:p>
        </w:tc>
        <w:tc>
          <w:tcPr>
            <w:tcW w:w="4111" w:type="dxa"/>
            <w:hideMark/>
          </w:tcPr>
          <w:p w14:paraId="64DBEE26" w14:textId="1E5B0127" w:rsidR="0087621D" w:rsidRPr="00872AE1" w:rsidRDefault="0087621D" w:rsidP="00757C15">
            <w:pPr>
              <w:jc w:val="center"/>
              <w:cnfStyle w:val="000000100000" w:firstRow="0" w:lastRow="0" w:firstColumn="0" w:lastColumn="0" w:oddVBand="0" w:evenVBand="0" w:oddHBand="1" w:evenHBand="0" w:firstRowFirstColumn="0" w:firstRowLastColumn="0" w:lastRowFirstColumn="0" w:lastRowLastColumn="0"/>
              <w:rPr>
                <w:sz w:val="20"/>
              </w:rPr>
            </w:pPr>
            <w:r w:rsidRPr="00872AE1">
              <w:rPr>
                <w:sz w:val="20"/>
              </w:rPr>
              <w:t>$</w:t>
            </w:r>
            <w:r w:rsidR="00757C15">
              <w:rPr>
                <w:sz w:val="20"/>
              </w:rPr>
              <w:t>2,</w:t>
            </w:r>
            <w:bookmarkStart w:id="0" w:name="_GoBack"/>
            <w:bookmarkEnd w:id="0"/>
            <w:r w:rsidR="00757C15">
              <w:rPr>
                <w:sz w:val="20"/>
              </w:rPr>
              <w:t>208</w:t>
            </w:r>
          </w:p>
        </w:tc>
      </w:tr>
    </w:tbl>
    <w:p w14:paraId="51CC62EA" w14:textId="17192527" w:rsidR="0087621D" w:rsidRDefault="0087621D" w:rsidP="00872AE1">
      <w:pPr>
        <w:rPr>
          <w:sz w:val="20"/>
        </w:rPr>
      </w:pPr>
    </w:p>
    <w:p w14:paraId="3AB301E4" w14:textId="005C4E91" w:rsidR="00422CE7" w:rsidRDefault="00422CE7" w:rsidP="00872AE1">
      <w:pPr>
        <w:rPr>
          <w:sz w:val="20"/>
        </w:rPr>
      </w:pPr>
    </w:p>
    <w:p w14:paraId="703EAFC5" w14:textId="53319D1F" w:rsidR="00422CE7" w:rsidRDefault="00422CE7" w:rsidP="00872AE1">
      <w:pPr>
        <w:rPr>
          <w:sz w:val="20"/>
        </w:rPr>
      </w:pPr>
    </w:p>
    <w:p w14:paraId="31659E95" w14:textId="22817852" w:rsidR="00422CE7" w:rsidRDefault="00422CE7" w:rsidP="00872AE1">
      <w:pPr>
        <w:rPr>
          <w:sz w:val="20"/>
        </w:rPr>
      </w:pPr>
    </w:p>
    <w:p w14:paraId="5BF1B27C" w14:textId="77777777" w:rsidR="00422CE7" w:rsidRPr="00E939D1" w:rsidRDefault="00422CE7" w:rsidP="00872AE1">
      <w:pPr>
        <w:rPr>
          <w:sz w:val="20"/>
        </w:rPr>
      </w:pPr>
    </w:p>
    <w:sectPr w:rsidR="00422CE7" w:rsidRPr="00E939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C2F"/>
    <w:multiLevelType w:val="hybridMultilevel"/>
    <w:tmpl w:val="FEACC3F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675A2B64"/>
    <w:multiLevelType w:val="hybridMultilevel"/>
    <w:tmpl w:val="E4CC118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1D"/>
    <w:rsid w:val="001422C1"/>
    <w:rsid w:val="00334B32"/>
    <w:rsid w:val="00336268"/>
    <w:rsid w:val="00422CE7"/>
    <w:rsid w:val="004A06B5"/>
    <w:rsid w:val="004C0ACF"/>
    <w:rsid w:val="004D0396"/>
    <w:rsid w:val="004D4046"/>
    <w:rsid w:val="006D3200"/>
    <w:rsid w:val="00757C15"/>
    <w:rsid w:val="00872AE1"/>
    <w:rsid w:val="0087621D"/>
    <w:rsid w:val="00917314"/>
    <w:rsid w:val="00A828C7"/>
    <w:rsid w:val="00B266CE"/>
    <w:rsid w:val="00D30E71"/>
    <w:rsid w:val="00D804B5"/>
    <w:rsid w:val="00E31416"/>
    <w:rsid w:val="00E66912"/>
    <w:rsid w:val="00E939D1"/>
    <w:rsid w:val="00FE1D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9321"/>
  <w15:chartTrackingRefBased/>
  <w15:docId w15:val="{C0DF0EDB-E882-450C-9446-668F9EC2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21D"/>
    <w:pPr>
      <w:spacing w:after="0" w:line="240" w:lineRule="auto"/>
    </w:pPr>
    <w:rPr>
      <w:rFonts w:ascii="Calibri" w:hAnsi="Calibri" w:cs="Calibri"/>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21D"/>
    <w:pPr>
      <w:ind w:left="720"/>
      <w:contextualSpacing/>
    </w:pPr>
  </w:style>
  <w:style w:type="character" w:styleId="Hyperlink">
    <w:name w:val="Hyperlink"/>
    <w:basedOn w:val="DefaultParagraphFont"/>
    <w:uiPriority w:val="99"/>
    <w:unhideWhenUsed/>
    <w:rsid w:val="004C0ACF"/>
    <w:rPr>
      <w:color w:val="0563C1" w:themeColor="hyperlink"/>
      <w:u w:val="single"/>
    </w:rPr>
  </w:style>
  <w:style w:type="character" w:customStyle="1" w:styleId="UnresolvedMention">
    <w:name w:val="Unresolved Mention"/>
    <w:basedOn w:val="DefaultParagraphFont"/>
    <w:uiPriority w:val="99"/>
    <w:semiHidden/>
    <w:unhideWhenUsed/>
    <w:rsid w:val="004C0ACF"/>
    <w:rPr>
      <w:color w:val="605E5C"/>
      <w:shd w:val="clear" w:color="auto" w:fill="E1DFDD"/>
    </w:rPr>
  </w:style>
  <w:style w:type="character" w:styleId="FollowedHyperlink">
    <w:name w:val="FollowedHyperlink"/>
    <w:basedOn w:val="DefaultParagraphFont"/>
    <w:uiPriority w:val="99"/>
    <w:semiHidden/>
    <w:unhideWhenUsed/>
    <w:rsid w:val="004C0ACF"/>
    <w:rPr>
      <w:color w:val="954F72" w:themeColor="followedHyperlink"/>
      <w:u w:val="single"/>
    </w:rPr>
  </w:style>
  <w:style w:type="character" w:styleId="CommentReference">
    <w:name w:val="annotation reference"/>
    <w:basedOn w:val="DefaultParagraphFont"/>
    <w:uiPriority w:val="99"/>
    <w:semiHidden/>
    <w:unhideWhenUsed/>
    <w:rsid w:val="00A828C7"/>
    <w:rPr>
      <w:sz w:val="16"/>
      <w:szCs w:val="16"/>
    </w:rPr>
  </w:style>
  <w:style w:type="paragraph" w:styleId="CommentText">
    <w:name w:val="annotation text"/>
    <w:basedOn w:val="Normal"/>
    <w:link w:val="CommentTextChar"/>
    <w:uiPriority w:val="99"/>
    <w:semiHidden/>
    <w:unhideWhenUsed/>
    <w:rsid w:val="00A828C7"/>
    <w:rPr>
      <w:sz w:val="20"/>
      <w:szCs w:val="20"/>
    </w:rPr>
  </w:style>
  <w:style w:type="character" w:customStyle="1" w:styleId="CommentTextChar">
    <w:name w:val="Comment Text Char"/>
    <w:basedOn w:val="DefaultParagraphFont"/>
    <w:link w:val="CommentText"/>
    <w:uiPriority w:val="99"/>
    <w:semiHidden/>
    <w:rsid w:val="00A828C7"/>
    <w:rPr>
      <w:rFonts w:ascii="Calibri" w:hAnsi="Calibri" w:cs="Calibri"/>
      <w:sz w:val="20"/>
      <w:szCs w:val="20"/>
      <w:lang w:eastAsia="en-SG"/>
    </w:rPr>
  </w:style>
  <w:style w:type="paragraph" w:styleId="CommentSubject">
    <w:name w:val="annotation subject"/>
    <w:basedOn w:val="CommentText"/>
    <w:next w:val="CommentText"/>
    <w:link w:val="CommentSubjectChar"/>
    <w:uiPriority w:val="99"/>
    <w:semiHidden/>
    <w:unhideWhenUsed/>
    <w:rsid w:val="00A828C7"/>
    <w:rPr>
      <w:b/>
      <w:bCs/>
    </w:rPr>
  </w:style>
  <w:style w:type="character" w:customStyle="1" w:styleId="CommentSubjectChar">
    <w:name w:val="Comment Subject Char"/>
    <w:basedOn w:val="CommentTextChar"/>
    <w:link w:val="CommentSubject"/>
    <w:uiPriority w:val="99"/>
    <w:semiHidden/>
    <w:rsid w:val="00A828C7"/>
    <w:rPr>
      <w:rFonts w:ascii="Calibri" w:hAnsi="Calibri" w:cs="Calibri"/>
      <w:b/>
      <w:bCs/>
      <w:sz w:val="20"/>
      <w:szCs w:val="20"/>
      <w:lang w:eastAsia="en-SG"/>
    </w:rPr>
  </w:style>
  <w:style w:type="paragraph" w:styleId="BalloonText">
    <w:name w:val="Balloon Text"/>
    <w:basedOn w:val="Normal"/>
    <w:link w:val="BalloonTextChar"/>
    <w:uiPriority w:val="99"/>
    <w:semiHidden/>
    <w:unhideWhenUsed/>
    <w:rsid w:val="00A82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8C7"/>
    <w:rPr>
      <w:rFonts w:ascii="Segoe UI" w:hAnsi="Segoe UI" w:cs="Segoe UI"/>
      <w:sz w:val="18"/>
      <w:szCs w:val="18"/>
      <w:lang w:eastAsia="en-SG"/>
    </w:rPr>
  </w:style>
  <w:style w:type="table" w:styleId="GridTable4-Accent1">
    <w:name w:val="Grid Table 4 Accent 1"/>
    <w:basedOn w:val="TableNormal"/>
    <w:uiPriority w:val="49"/>
    <w:rsid w:val="00FE1D8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FE1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4-Accent1">
    <w:name w:val="List Table 4 Accent 1"/>
    <w:basedOn w:val="TableNormal"/>
    <w:uiPriority w:val="49"/>
    <w:rsid w:val="00FE1D8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1">
    <w:name w:val="Grid Table 6 Colorful Accent 1"/>
    <w:basedOn w:val="TableNormal"/>
    <w:uiPriority w:val="51"/>
    <w:rsid w:val="00E31416"/>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E31416"/>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7360">
      <w:bodyDiv w:val="1"/>
      <w:marLeft w:val="0"/>
      <w:marRight w:val="0"/>
      <w:marTop w:val="0"/>
      <w:marBottom w:val="0"/>
      <w:divBdr>
        <w:top w:val="none" w:sz="0" w:space="0" w:color="auto"/>
        <w:left w:val="none" w:sz="0" w:space="0" w:color="auto"/>
        <w:bottom w:val="none" w:sz="0" w:space="0" w:color="auto"/>
        <w:right w:val="none" w:sz="0" w:space="0" w:color="auto"/>
      </w:divBdr>
    </w:div>
    <w:div w:id="183352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HSPHDataRequest@nus.edu.s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Salloway</dc:creator>
  <cp:keywords/>
  <dc:description/>
  <cp:lastModifiedBy>Salloway Mark Kevin</cp:lastModifiedBy>
  <cp:revision>9</cp:revision>
  <cp:lastPrinted>2018-11-01T09:40:00Z</cp:lastPrinted>
  <dcterms:created xsi:type="dcterms:W3CDTF">2018-09-24T00:57:00Z</dcterms:created>
  <dcterms:modified xsi:type="dcterms:W3CDTF">2018-11-17T09:52:00Z</dcterms:modified>
</cp:coreProperties>
</file>